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7" w:name="Xbe10dccb8a2998e60810dc0e0b31f2c6cca04be"/>
    <w:p>
      <w:pPr>
        <w:pStyle w:val="Ttulo1"/>
      </w:pPr>
      <w:r>
        <w:t xml:space="preserve">Política de Uso Aceitável de Recursos de TI</w:t>
      </w:r>
    </w:p>
    <w:p>
      <w:pPr>
        <w:pStyle w:val="FirstParagraph"/>
      </w:pPr>
      <w:r>
        <w:t xml:space="preserve">📥</w:t>
      </w:r>
      <w:r>
        <w:t xml:space="preserve"> </w:t>
      </w:r>
      <w:r>
        <w:t xml:space="preserve">Download deste documento em formato editável</w:t>
      </w:r>
      <w:r>
        <w:t xml:space="preserve"> </w:t>
      </w:r>
      <w:r>
        <w:t xml:space="preserve">DOCX</w:t>
      </w:r>
    </w:p>
    <w:p>
      <w:pPr>
        <w:pStyle w:val="BodyText"/>
      </w:pPr>
      <w:r>
        <w:t xml:space="preserve">Obrigatório</w:t>
      </w:r>
    </w:p>
    <w:p>
      <w:pPr>
        <w:pStyle w:val="BodyText"/>
      </w:pPr>
      <w:r>
        <w:rPr>
          <w:bCs/>
          <w:b/>
        </w:rPr>
        <w:t xml:space="preserve">Codigo</w:t>
      </w:r>
      <w:r>
        <w:t xml:space="preserve">: POL-TI-001</w:t>
      </w:r>
      <w:r>
        <w:t xml:space="preserve"> </w:t>
      </w:r>
      <w:r>
        <w:rPr>
          <w:bCs/>
          <w:b/>
        </w:rPr>
        <w:t xml:space="preserve">Versao</w:t>
      </w:r>
      <w:r>
        <w:t xml:space="preserve">: 1.0</w:t>
      </w:r>
      <w:r>
        <w:t xml:space="preserve"> </w:t>
      </w:r>
      <w:r>
        <w:rPr>
          <w:bCs/>
          <w:b/>
        </w:rPr>
        <w:t xml:space="preserve">Aprovacao</w:t>
      </w:r>
      <w:r>
        <w:t xml:space="preserve">: 01 de dezembro de 2025</w:t>
      </w:r>
      <w:r>
        <w:t xml:space="preserve"> </w:t>
      </w:r>
      <w:r>
        <w:rPr>
          <w:bCs/>
          <w:b/>
        </w:rPr>
        <w:t xml:space="preserve">Classificacao</w:t>
      </w:r>
      <w:r>
        <w:t xml:space="preserve">: Uso Interno</w:t>
      </w:r>
    </w:p>
    <w:p>
      <w:r>
        <w:pict>
          <v:rect style="width:0;height:1.5pt" o:hralign="center" o:hrstd="t" o:hr="t"/>
        </w:pict>
      </w:r>
    </w:p>
    <w:bookmarkStart w:id="20" w:name="objetivo"/>
    <w:p>
      <w:pPr>
        <w:pStyle w:val="Ttulo2"/>
      </w:pPr>
      <w:r>
        <w:t xml:space="preserve">1. Objetivo</w:t>
      </w:r>
    </w:p>
    <w:p>
      <w:pPr>
        <w:pStyle w:val="FirstParagraph"/>
      </w:pPr>
      <w:r>
        <w:t xml:space="preserve">Estabelecer regras e diretrizes para o uso adequado dos recursos de tecnologia da informacao da</w:t>
      </w:r>
      <w:r>
        <w:t xml:space="preserve"> </w:t>
      </w:r>
      <w:r>
        <w:rPr>
          <w:bCs/>
          <w:b/>
        </w:rPr>
        <w:t xml:space="preserve">iScholar Tecnologia Educacional Ltda</w:t>
      </w:r>
      <w:r>
        <w:t xml:space="preserve">, garantindo a seguranca dos sistemas, protecao dos dados pessoais e uso eficiente dos ativos tecnologicos.</w:t>
      </w:r>
    </w:p>
    <w:p>
      <w:r>
        <w:pict>
          <v:rect style="width:0;height:1.5pt" o:hralign="center" o:hrstd="t" o:hr="t"/>
        </w:pict>
      </w:r>
    </w:p>
    <w:bookmarkEnd w:id="20"/>
    <w:bookmarkStart w:id="23" w:name="escopo"/>
    <w:p>
      <w:pPr>
        <w:pStyle w:val="Ttulo2"/>
      </w:pPr>
      <w:r>
        <w:t xml:space="preserve">2. Escopo</w:t>
      </w:r>
    </w:p>
    <w:bookmarkStart w:id="21" w:name="aplica-se-a"/>
    <w:p>
      <w:pPr>
        <w:pStyle w:val="Ttulo3"/>
      </w:pPr>
      <w:r>
        <w:t xml:space="preserve">2.1 Aplica-se a:</w:t>
      </w:r>
    </w:p>
    <w:p>
      <w:pPr>
        <w:numPr>
          <w:ilvl w:val="0"/>
          <w:numId w:val="1001"/>
        </w:numPr>
        <w:pStyle w:val="Compact"/>
      </w:pPr>
      <w:r>
        <w:t xml:space="preserve">Todos os colaboradores (CLT, estagiários, temporários)</w:t>
      </w:r>
    </w:p>
    <w:p>
      <w:pPr>
        <w:numPr>
          <w:ilvl w:val="0"/>
          <w:numId w:val="1001"/>
        </w:numPr>
        <w:pStyle w:val="Compact"/>
      </w:pPr>
      <w:r>
        <w:t xml:space="preserve">Prestadores de serviço com acesso a recursos de TI</w:t>
      </w:r>
    </w:p>
    <w:p>
      <w:pPr>
        <w:numPr>
          <w:ilvl w:val="0"/>
          <w:numId w:val="1001"/>
        </w:numPr>
        <w:pStyle w:val="Compact"/>
      </w:pPr>
      <w:r>
        <w:t xml:space="preserve">Terceiros autorizados a utilizar recursos corporativos</w:t>
      </w:r>
    </w:p>
    <w:bookmarkEnd w:id="21"/>
    <w:bookmarkStart w:id="22" w:name="recursos-abrangidos"/>
    <w:p>
      <w:pPr>
        <w:pStyle w:val="Ttulo3"/>
      </w:pPr>
      <w:r>
        <w:t xml:space="preserve">2.2 Recursos Abrangidos:</w:t>
      </w:r>
    </w:p>
    <w:p>
      <w:pPr>
        <w:numPr>
          <w:ilvl w:val="0"/>
          <w:numId w:val="1002"/>
        </w:numPr>
        <w:pStyle w:val="Compact"/>
      </w:pPr>
      <w:r>
        <w:t xml:space="preserve">Computadores, notebooks e estações de trabalho</w:t>
      </w:r>
    </w:p>
    <w:p>
      <w:pPr>
        <w:numPr>
          <w:ilvl w:val="0"/>
          <w:numId w:val="1002"/>
        </w:numPr>
        <w:pStyle w:val="Compact"/>
      </w:pPr>
      <w:r>
        <w:t xml:space="preserve">Dispositivos móveis (smartphones, tablets)</w:t>
      </w:r>
    </w:p>
    <w:p>
      <w:pPr>
        <w:numPr>
          <w:ilvl w:val="0"/>
          <w:numId w:val="1002"/>
        </w:numPr>
        <w:pStyle w:val="Compact"/>
      </w:pPr>
      <w:r>
        <w:t xml:space="preserve">E-mail corporativo</w:t>
      </w:r>
    </w:p>
    <w:p>
      <w:pPr>
        <w:numPr>
          <w:ilvl w:val="0"/>
          <w:numId w:val="1002"/>
        </w:numPr>
        <w:pStyle w:val="Compact"/>
      </w:pPr>
      <w:r>
        <w:t xml:space="preserve">Acesso à internet</w:t>
      </w:r>
    </w:p>
    <w:p>
      <w:pPr>
        <w:numPr>
          <w:ilvl w:val="0"/>
          <w:numId w:val="1002"/>
        </w:numPr>
        <w:pStyle w:val="Compact"/>
      </w:pPr>
      <w:r>
        <w:t xml:space="preserve">Redes corporativas (física e Wi-Fi)</w:t>
      </w:r>
    </w:p>
    <w:p>
      <w:pPr>
        <w:numPr>
          <w:ilvl w:val="0"/>
          <w:numId w:val="1002"/>
        </w:numPr>
        <w:pStyle w:val="Compact"/>
      </w:pPr>
      <w:r>
        <w:t xml:space="preserve">Sistemas e aplicações</w:t>
      </w:r>
    </w:p>
    <w:p>
      <w:pPr>
        <w:numPr>
          <w:ilvl w:val="0"/>
          <w:numId w:val="1002"/>
        </w:numPr>
        <w:pStyle w:val="Compact"/>
      </w:pPr>
      <w:r>
        <w:t xml:space="preserve">Serviços em nuvem corporativos</w:t>
      </w:r>
    </w:p>
    <w:p>
      <w:pPr>
        <w:numPr>
          <w:ilvl w:val="0"/>
          <w:numId w:val="1002"/>
        </w:numPr>
        <w:pStyle w:val="Compact"/>
      </w:pPr>
      <w:r>
        <w:t xml:space="preserve">Equipamentos de comunicação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uso-aceitável-de-recursos"/>
    <w:p>
      <w:pPr>
        <w:pStyle w:val="Ttulo2"/>
      </w:pPr>
      <w:r>
        <w:t xml:space="preserve">3. Uso Aceitável de Recursos</w:t>
      </w:r>
    </w:p>
    <w:bookmarkStart w:id="24" w:name="princípios-gerais"/>
    <w:p>
      <w:pPr>
        <w:pStyle w:val="Ttulo3"/>
      </w:pPr>
      <w:r>
        <w:t xml:space="preserve">3.1 Princípios Gerais</w:t>
      </w:r>
    </w:p>
    <w:p>
      <w:pPr>
        <w:pStyle w:val="FirstParagraph"/>
      </w:pPr>
      <w:r>
        <w:t xml:space="preserve">Os recursos de TI são fornecidos para fins</w:t>
      </w:r>
      <w:r>
        <w:t xml:space="preserve"> </w:t>
      </w:r>
      <w:r>
        <w:rPr>
          <w:bCs/>
          <w:b/>
        </w:rPr>
        <w:t xml:space="preserve">exclusivamente profissionais</w:t>
      </w:r>
      <w:r>
        <w:t xml:space="preserve">. O uso deve ser:</w:t>
      </w:r>
      <w:r>
        <w:t xml:space="preserve"> </w:t>
      </w:r>
      <w:r>
        <w:t xml:space="preserve">- Ético e legal</w:t>
      </w:r>
      <w:r>
        <w:t xml:space="preserve"> </w:t>
      </w:r>
      <w:r>
        <w:t xml:space="preserve">- Alinhado às políticas da empresa</w:t>
      </w:r>
      <w:r>
        <w:t xml:space="preserve"> </w:t>
      </w:r>
      <w:r>
        <w:t xml:space="preserve">- Respeitoso com colegas e terceiros</w:t>
      </w:r>
      <w:r>
        <w:t xml:space="preserve"> </w:t>
      </w:r>
      <w:r>
        <w:t xml:space="preserve">- Seguro para os dados e sistemas</w:t>
      </w:r>
      <w:r>
        <w:t xml:space="preserve"> </w:t>
      </w:r>
      <w:r>
        <w:t xml:space="preserve">- Eficiente e produtivo</w:t>
      </w:r>
    </w:p>
    <w:bookmarkEnd w:id="24"/>
    <w:bookmarkStart w:id="25" w:name="uso-permitido"/>
    <w:p>
      <w:pPr>
        <w:pStyle w:val="Ttulo3"/>
      </w:pPr>
      <w:r>
        <w:t xml:space="preserve">3.2 Uso Permitido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970"/>
        <w:gridCol w:w="495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Recurso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Uso Permitido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Computadores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Atividades de trabalho, acesso a sistemas corporativos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E-mail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Comunicação profissional interna e externa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Internet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Pesquisa, ferramentas de trabalho, comunicação profissional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Sistemas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Conforme perfil de acesso e necessidade de trabalho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Armazenamento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Arquivos corporativos, documentos de trabalho</w:t>
            </w:r>
          </w:p>
        </w:tc>
      </w:tr>
    </w:tbl>
    <w:bookmarkEnd w:id="25"/>
    <w:bookmarkStart w:id="26" w:name="uso-pessoal-limitado"/>
    <w:p>
      <w:pPr>
        <w:pStyle w:val="Ttulo3"/>
      </w:pPr>
      <w:r>
        <w:t xml:space="preserve">3.3 Uso Pessoal Limitado</w:t>
      </w:r>
    </w:p>
    <w:p>
      <w:pPr>
        <w:pStyle w:val="FirstParagraph"/>
      </w:pPr>
      <w:r>
        <w:t xml:space="preserve">É tolerado uso pessoal</w:t>
      </w:r>
      <w:r>
        <w:t xml:space="preserve"> </w:t>
      </w:r>
      <w:r>
        <w:rPr>
          <w:bCs/>
          <w:b/>
        </w:rPr>
        <w:t xml:space="preserve">ocasional e moderado</w:t>
      </w:r>
      <w:r>
        <w:t xml:space="preserve">, desde que:</w:t>
      </w:r>
      <w:r>
        <w:t xml:space="preserve"> </w:t>
      </w:r>
      <w:r>
        <w:t xml:space="preserve">- Não interfira nas atividades profissionais</w:t>
      </w:r>
      <w:r>
        <w:t xml:space="preserve"> </w:t>
      </w:r>
      <w:r>
        <w:t xml:space="preserve">- Não consuma recursos excessivos</w:t>
      </w:r>
      <w:r>
        <w:t xml:space="preserve"> </w:t>
      </w:r>
      <w:r>
        <w:t xml:space="preserve">- Não viole esta política ou a lei</w:t>
      </w:r>
      <w:r>
        <w:t xml:space="preserve"> </w:t>
      </w:r>
      <w:r>
        <w:t xml:space="preserve">- Não comprometa a segurança</w:t>
      </w:r>
      <w:r>
        <w:t xml:space="preserve"> </w:t>
      </w:r>
      <w:r>
        <w:t xml:space="preserve">- Seja realizado fora do horário de trabalho quando possível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0" w:name="uso-proibido"/>
    <w:p>
      <w:pPr>
        <w:pStyle w:val="Ttulo2"/>
      </w:pPr>
      <w:r>
        <w:t xml:space="preserve">4. Uso Proibido</w:t>
      </w:r>
    </w:p>
    <w:bookmarkStart w:id="28" w:name="proibições-absolutas"/>
    <w:p>
      <w:pPr>
        <w:pStyle w:val="Ttulo3"/>
      </w:pPr>
      <w:r>
        <w:t xml:space="preserve">4.1 Proibições Absolutas</w:t>
      </w:r>
    </w:p>
    <w:p>
      <w:pPr>
        <w:pStyle w:val="FirstParagraph"/>
      </w:pPr>
      <w:r>
        <w:t xml:space="preserve">É</w:t>
      </w:r>
      <w:r>
        <w:t xml:space="preserve"> </w:t>
      </w:r>
      <w:r>
        <w:rPr>
          <w:bCs/>
          <w:b/>
        </w:rPr>
        <w:t xml:space="preserve">expressamente proibido</w:t>
      </w:r>
      <w:r>
        <w:t xml:space="preserve">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148"/>
        <w:gridCol w:w="377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Exemplos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Ilegal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Pirataria, pornografia (especialmente infantil), discriminação, difamação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Ofensivo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Conteúdo obsceno, violento, de ódio ou preconceituoso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Malicioso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Hacking, malware, ataques a sistemas, phishing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Comercial pessoal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Uso de recursos para negócios pessoais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Político/Religioso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Propaganda, proselitismo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Jogos/Entretenimento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Jogos online, streaming excessivo, redes sociais pessoais</w:t>
            </w:r>
          </w:p>
        </w:tc>
      </w:tr>
    </w:tbl>
    <w:bookmarkEnd w:id="28"/>
    <w:bookmarkStart w:id="29" w:name="atividades-proibidas-específicas"/>
    <w:p>
      <w:pPr>
        <w:pStyle w:val="Ttulo3"/>
      </w:pPr>
      <w:r>
        <w:t xml:space="preserve">4.2 Atividades Proibidas Específicas</w:t>
      </w:r>
    </w:p>
    <w:p>
      <w:pPr>
        <w:numPr>
          <w:ilvl w:val="0"/>
          <w:numId w:val="1003"/>
        </w:numPr>
        <w:pStyle w:val="Compact"/>
      </w:pPr>
      <w:r>
        <w:t xml:space="preserve">Instalar software não autorizado</w:t>
      </w:r>
    </w:p>
    <w:p>
      <w:pPr>
        <w:numPr>
          <w:ilvl w:val="0"/>
          <w:numId w:val="1003"/>
        </w:numPr>
        <w:pStyle w:val="Compact"/>
      </w:pPr>
      <w:r>
        <w:t xml:space="preserve">Desativar controles de segurança (antivírus, firewall)</w:t>
      </w:r>
    </w:p>
    <w:p>
      <w:pPr>
        <w:numPr>
          <w:ilvl w:val="0"/>
          <w:numId w:val="1003"/>
        </w:numPr>
        <w:pStyle w:val="Compact"/>
      </w:pPr>
      <w:r>
        <w:t xml:space="preserve">Compartilhar credenciais de acesso</w:t>
      </w:r>
    </w:p>
    <w:p>
      <w:pPr>
        <w:numPr>
          <w:ilvl w:val="0"/>
          <w:numId w:val="1003"/>
        </w:numPr>
        <w:pStyle w:val="Compact"/>
      </w:pPr>
      <w:r>
        <w:t xml:space="preserve">Acessar sistemas ou dados sem autorização</w:t>
      </w:r>
    </w:p>
    <w:p>
      <w:pPr>
        <w:numPr>
          <w:ilvl w:val="0"/>
          <w:numId w:val="1003"/>
        </w:numPr>
        <w:pStyle w:val="Compact"/>
      </w:pPr>
      <w:r>
        <w:t xml:space="preserve">Copiar dados corporativos para dispositivos pessoais</w:t>
      </w:r>
    </w:p>
    <w:p>
      <w:pPr>
        <w:numPr>
          <w:ilvl w:val="0"/>
          <w:numId w:val="1003"/>
        </w:numPr>
        <w:pStyle w:val="Compact"/>
      </w:pPr>
      <w:r>
        <w:t xml:space="preserve">Conectar dispositivos não autorizados à rede</w:t>
      </w:r>
    </w:p>
    <w:p>
      <w:pPr>
        <w:numPr>
          <w:ilvl w:val="0"/>
          <w:numId w:val="1003"/>
        </w:numPr>
        <w:pStyle w:val="Compact"/>
      </w:pPr>
      <w:r>
        <w:t xml:space="preserve">Usar VPNs pessoais ou proxies para burlar controles</w:t>
      </w:r>
    </w:p>
    <w:p>
      <w:pPr>
        <w:numPr>
          <w:ilvl w:val="0"/>
          <w:numId w:val="1003"/>
        </w:numPr>
        <w:pStyle w:val="Compact"/>
      </w:pPr>
      <w:r>
        <w:t xml:space="preserve">Enviar spam ou correntes</w:t>
      </w:r>
    </w:p>
    <w:p>
      <w:pPr>
        <w:numPr>
          <w:ilvl w:val="0"/>
          <w:numId w:val="1003"/>
        </w:numPr>
        <w:pStyle w:val="Compact"/>
      </w:pPr>
      <w:r>
        <w:t xml:space="preserve">Baixar conteúdo ilegal ou não relacionado ao trabalho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4" w:name="e-mail-corporativo"/>
    <w:p>
      <w:pPr>
        <w:pStyle w:val="Ttulo2"/>
      </w:pPr>
      <w:r>
        <w:t xml:space="preserve">5. E-mail Corporativo</w:t>
      </w:r>
    </w:p>
    <w:bookmarkStart w:id="31" w:name="uso-adequado"/>
    <w:p>
      <w:pPr>
        <w:pStyle w:val="Ttulo3"/>
      </w:pPr>
      <w:r>
        <w:t xml:space="preserve">5.1 Uso Adequado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148"/>
        <w:gridCol w:w="377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Permitido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Proibido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Comunicação profissional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Envio de spam ou correntes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Troca de documentos de trabalho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Cadastro em sites pessoais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Comunicação com clientes/parceiros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Envio de conteúdo ofensivo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Uso eventual para assuntos pessoais urgentes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Uso como e-mail pessoal principal</w:t>
            </w:r>
          </w:p>
        </w:tc>
      </w:tr>
    </w:tbl>
    <w:bookmarkEnd w:id="31"/>
    <w:bookmarkStart w:id="32" w:name="segurança-de-e-mail"/>
    <w:p>
      <w:pPr>
        <w:pStyle w:val="Ttulo3"/>
      </w:pPr>
      <w:r>
        <w:t xml:space="preserve">5.2 Segurança de E-mail</w:t>
      </w:r>
    </w:p>
    <w:p>
      <w:pPr>
        <w:numPr>
          <w:ilvl w:val="0"/>
          <w:numId w:val="1004"/>
        </w:numPr>
        <w:pStyle w:val="Compact"/>
      </w:pPr>
      <w:r>
        <w:t xml:space="preserve">Não abrir anexos suspeitos</w:t>
      </w:r>
    </w:p>
    <w:p>
      <w:pPr>
        <w:numPr>
          <w:ilvl w:val="0"/>
          <w:numId w:val="1004"/>
        </w:numPr>
        <w:pStyle w:val="Compact"/>
      </w:pPr>
      <w:r>
        <w:t xml:space="preserve">Verificar remetentes antes de clicar em links</w:t>
      </w:r>
    </w:p>
    <w:p>
      <w:pPr>
        <w:numPr>
          <w:ilvl w:val="0"/>
          <w:numId w:val="1004"/>
        </w:numPr>
        <w:pStyle w:val="Compact"/>
      </w:pPr>
      <w:r>
        <w:t xml:space="preserve">Reportar e-mails de phishing à TI</w:t>
      </w:r>
    </w:p>
    <w:p>
      <w:pPr>
        <w:numPr>
          <w:ilvl w:val="0"/>
          <w:numId w:val="1004"/>
        </w:numPr>
        <w:pStyle w:val="Compact"/>
      </w:pPr>
      <w:r>
        <w:t xml:space="preserve">Não enviar dados sensíveis sem criptografia</w:t>
      </w:r>
    </w:p>
    <w:p>
      <w:pPr>
        <w:numPr>
          <w:ilvl w:val="0"/>
          <w:numId w:val="1004"/>
        </w:numPr>
        <w:pStyle w:val="Compact"/>
      </w:pPr>
      <w:r>
        <w:t xml:space="preserve">Usar cópia oculta (CCO) para grandes listas</w:t>
      </w:r>
    </w:p>
    <w:bookmarkEnd w:id="32"/>
    <w:bookmarkStart w:id="33" w:name="dados-pessoais-por-e-mail"/>
    <w:p>
      <w:pPr>
        <w:pStyle w:val="Ttulo3"/>
      </w:pPr>
      <w:r>
        <w:t xml:space="preserve">5.3 Dados Pessoais por E-mail</w:t>
      </w:r>
    </w:p>
    <w:p>
      <w:pPr>
        <w:numPr>
          <w:ilvl w:val="0"/>
          <w:numId w:val="1005"/>
        </w:numPr>
        <w:pStyle w:val="Compact"/>
      </w:pPr>
      <w:r>
        <w:t xml:space="preserve">Minimizar envio de dados pessoais por e-mail</w:t>
      </w:r>
    </w:p>
    <w:p>
      <w:pPr>
        <w:numPr>
          <w:ilvl w:val="0"/>
          <w:numId w:val="1005"/>
        </w:numPr>
        <w:pStyle w:val="Compact"/>
      </w:pPr>
      <w:r>
        <w:t xml:space="preserve">Usar criptografia para dados sensíveis</w:t>
      </w:r>
    </w:p>
    <w:p>
      <w:pPr>
        <w:numPr>
          <w:ilvl w:val="0"/>
          <w:numId w:val="1005"/>
        </w:numPr>
        <w:pStyle w:val="Compact"/>
      </w:pPr>
      <w:r>
        <w:t xml:space="preserve">Verificar destinatários antes de enviar</w:t>
      </w:r>
    </w:p>
    <w:p>
      <w:pPr>
        <w:numPr>
          <w:ilvl w:val="0"/>
          <w:numId w:val="1005"/>
        </w:numPr>
        <w:pStyle w:val="Compact"/>
      </w:pPr>
      <w:r>
        <w:t xml:space="preserve">Não usar e-mail pessoal para dados corporativos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8" w:name="internet"/>
    <w:p>
      <w:pPr>
        <w:pStyle w:val="Ttulo2"/>
      </w:pPr>
      <w:r>
        <w:t xml:space="preserve">6. Internet</w:t>
      </w:r>
    </w:p>
    <w:bookmarkStart w:id="35" w:name="uso-adequado-1"/>
    <w:p>
      <w:pPr>
        <w:pStyle w:val="Ttulo3"/>
      </w:pPr>
      <w:r>
        <w:t xml:space="preserve">6.1 Uso Adequado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810"/>
        <w:gridCol w:w="2554"/>
        <w:gridCol w:w="255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Permitido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Proibido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Sites de trabalho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Notícias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Pornografia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Ferramentas profissionais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Redes sociais pessoais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Jogos online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Pesquisa relacionada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Serviços bancários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Download ilegal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E-learning autorizado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Compras pessoais rápidas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Streaming excessivo</w:t>
            </w:r>
          </w:p>
        </w:tc>
      </w:tr>
    </w:tbl>
    <w:bookmarkEnd w:id="35"/>
    <w:bookmarkStart w:id="36" w:name="filtros-e-monitoramento"/>
    <w:p>
      <w:pPr>
        <w:pStyle w:val="Ttulo3"/>
      </w:pPr>
      <w:r>
        <w:t xml:space="preserve">6.2 Filtros e Monitoramento</w:t>
      </w:r>
    </w:p>
    <w:p>
      <w:pPr>
        <w:numPr>
          <w:ilvl w:val="0"/>
          <w:numId w:val="1006"/>
        </w:numPr>
        <w:pStyle w:val="Compact"/>
      </w:pPr>
      <w:r>
        <w:t xml:space="preserve">O acesso à internet pode ser filtrado por categoria</w:t>
      </w:r>
    </w:p>
    <w:p>
      <w:pPr>
        <w:numPr>
          <w:ilvl w:val="0"/>
          <w:numId w:val="1006"/>
        </w:numPr>
        <w:pStyle w:val="Compact"/>
      </w:pPr>
      <w:r>
        <w:t xml:space="preserve">Sites maliciosos são bloqueados automaticamente</w:t>
      </w:r>
    </w:p>
    <w:p>
      <w:pPr>
        <w:numPr>
          <w:ilvl w:val="0"/>
          <w:numId w:val="1006"/>
        </w:numPr>
        <w:pStyle w:val="Compact"/>
      </w:pPr>
      <w:r>
        <w:t xml:space="preserve">O tráfego pode ser monitorado para fins de segurança</w:t>
      </w:r>
    </w:p>
    <w:p>
      <w:pPr>
        <w:numPr>
          <w:ilvl w:val="0"/>
          <w:numId w:val="1006"/>
        </w:numPr>
        <w:pStyle w:val="Compact"/>
      </w:pPr>
      <w:r>
        <w:t xml:space="preserve">Logs são mantidos conforme política de retenção</w:t>
      </w:r>
    </w:p>
    <w:bookmarkEnd w:id="36"/>
    <w:bookmarkStart w:id="37" w:name="redes-sociais"/>
    <w:p>
      <w:pPr>
        <w:pStyle w:val="Ttulo3"/>
      </w:pPr>
      <w:r>
        <w:t xml:space="preserve">6.3 Redes Sociais</w:t>
      </w:r>
    </w:p>
    <w:p>
      <w:pPr>
        <w:numPr>
          <w:ilvl w:val="0"/>
          <w:numId w:val="1007"/>
        </w:numPr>
        <w:pStyle w:val="Compact"/>
      </w:pPr>
      <w:r>
        <w:t xml:space="preserve">Uso profissional: permitido conforme função</w:t>
      </w:r>
    </w:p>
    <w:p>
      <w:pPr>
        <w:numPr>
          <w:ilvl w:val="0"/>
          <w:numId w:val="1007"/>
        </w:numPr>
        <w:pStyle w:val="Compact"/>
      </w:pPr>
      <w:r>
        <w:t xml:space="preserve">Uso pessoal: limitado, fora do horário de trabalho</w:t>
      </w:r>
    </w:p>
    <w:p>
      <w:pPr>
        <w:numPr>
          <w:ilvl w:val="0"/>
          <w:numId w:val="1007"/>
        </w:numPr>
        <w:pStyle w:val="Compact"/>
      </w:pPr>
      <w:r>
        <w:t xml:space="preserve">Não divulgar informações corporativas confidenciais</w:t>
      </w:r>
    </w:p>
    <w:p>
      <w:pPr>
        <w:numPr>
          <w:ilvl w:val="0"/>
          <w:numId w:val="1007"/>
        </w:numPr>
        <w:pStyle w:val="Compact"/>
      </w:pPr>
      <w:r>
        <w:t xml:space="preserve">Não associar a empresa a opiniões pessoais polêmicas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2" w:name="dispositivos-corporativos"/>
    <w:p>
      <w:pPr>
        <w:pStyle w:val="Ttulo2"/>
      </w:pPr>
      <w:r>
        <w:t xml:space="preserve">7. Dispositivos Corporativos</w:t>
      </w:r>
    </w:p>
    <w:bookmarkStart w:id="39" w:name="responsabilidades-do-usuário"/>
    <w:p>
      <w:pPr>
        <w:pStyle w:val="Ttulo3"/>
      </w:pPr>
      <w:r>
        <w:t xml:space="preserve">7.1 Responsabilidades do Usuário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Responsabilidade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Zelo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Cuidar do equipamento, evitar danos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Segurança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 deixar desbloqueado, usar senhas fortes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Configuração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 alterar configurações de segurança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Atualização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Permitir atualizações de segurança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Reporte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Comunicar problemas, perda ou roubo imediatamente</w:t>
            </w:r>
          </w:p>
        </w:tc>
      </w:tr>
    </w:tbl>
    <w:bookmarkEnd w:id="39"/>
    <w:bookmarkStart w:id="40" w:name="notebooks-e-dispositivos-móveis"/>
    <w:p>
      <w:pPr>
        <w:pStyle w:val="Ttulo3"/>
      </w:pPr>
      <w:r>
        <w:t xml:space="preserve">7.2 Notebooks e Dispositivos Móveis</w:t>
      </w:r>
    </w:p>
    <w:p>
      <w:pPr>
        <w:numPr>
          <w:ilvl w:val="0"/>
          <w:numId w:val="1008"/>
        </w:numPr>
        <w:pStyle w:val="Compact"/>
      </w:pPr>
      <w:r>
        <w:t xml:space="preserve">Criptografia de disco obrigatória</w:t>
      </w:r>
    </w:p>
    <w:p>
      <w:pPr>
        <w:numPr>
          <w:ilvl w:val="0"/>
          <w:numId w:val="1008"/>
        </w:numPr>
        <w:pStyle w:val="Compact"/>
      </w:pPr>
      <w:r>
        <w:t xml:space="preserve">Não deixar em locais inseguros</w:t>
      </w:r>
    </w:p>
    <w:p>
      <w:pPr>
        <w:numPr>
          <w:ilvl w:val="0"/>
          <w:numId w:val="1008"/>
        </w:numPr>
        <w:pStyle w:val="Compact"/>
      </w:pPr>
      <w:r>
        <w:t xml:space="preserve">Usar em redes seguras</w:t>
      </w:r>
    </w:p>
    <w:p>
      <w:pPr>
        <w:numPr>
          <w:ilvl w:val="0"/>
          <w:numId w:val="1008"/>
        </w:numPr>
        <w:pStyle w:val="Compact"/>
      </w:pPr>
      <w:r>
        <w:t xml:space="preserve">Comunicar imediatamente perda ou roubo</w:t>
      </w:r>
    </w:p>
    <w:p>
      <w:pPr>
        <w:numPr>
          <w:ilvl w:val="0"/>
          <w:numId w:val="1008"/>
        </w:numPr>
        <w:pStyle w:val="Compact"/>
      </w:pPr>
      <w:r>
        <w:t xml:space="preserve">Não emprestar a terceiros</w:t>
      </w:r>
    </w:p>
    <w:bookmarkEnd w:id="40"/>
    <w:bookmarkStart w:id="41" w:name="devolução"/>
    <w:p>
      <w:pPr>
        <w:pStyle w:val="Ttulo3"/>
      </w:pPr>
      <w:r>
        <w:t xml:space="preserve">7.3 Devolução</w:t>
      </w:r>
    </w:p>
    <w:p>
      <w:pPr>
        <w:pStyle w:val="FirstParagraph"/>
      </w:pPr>
      <w:r>
        <w:t xml:space="preserve">Ao término do vínculo ou mudança de função:</w:t>
      </w:r>
      <w:r>
        <w:t xml:space="preserve"> </w:t>
      </w:r>
      <w:r>
        <w:t xml:space="preserve">- Devolver todos os equipamentos</w:t>
      </w:r>
      <w:r>
        <w:t xml:space="preserve"> </w:t>
      </w:r>
      <w:r>
        <w:t xml:space="preserve">- Não manter cópias de dados</w:t>
      </w:r>
      <w:r>
        <w:t xml:space="preserve"> </w:t>
      </w:r>
      <w:r>
        <w:t xml:space="preserve">- Permitir backup/verificação pela TI</w:t>
      </w:r>
      <w:r>
        <w:t xml:space="preserve"> </w:t>
      </w:r>
      <w:r>
        <w:t xml:space="preserve">- Transferir arquivos relevantes para sucessor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5" w:name="softwares-e-licenças"/>
    <w:p>
      <w:pPr>
        <w:pStyle w:val="Ttulo2"/>
      </w:pPr>
      <w:r>
        <w:t xml:space="preserve">8. Softwares e Licenças</w:t>
      </w:r>
    </w:p>
    <w:bookmarkStart w:id="43" w:name="instalação-de-software"/>
    <w:p>
      <w:pPr>
        <w:pStyle w:val="Ttulo3"/>
      </w:pPr>
      <w:r>
        <w:t xml:space="preserve">8.1 Instalação de Software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Permissão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Software homologado pela TI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Permitido (via catálogo)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Software livre/open 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Mediante aprovação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Software comercial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Apenas com licença corporativa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Software pessoal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Proibido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Extensões de navegador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Mediante aprovação</w:t>
            </w:r>
          </w:p>
        </w:tc>
      </w:tr>
    </w:tbl>
    <w:bookmarkEnd w:id="43"/>
    <w:bookmarkStart w:id="44" w:name="proibições"/>
    <w:p>
      <w:pPr>
        <w:pStyle w:val="Ttulo3"/>
      </w:pPr>
      <w:r>
        <w:t xml:space="preserve">8.2 Proibições</w:t>
      </w:r>
    </w:p>
    <w:p>
      <w:pPr>
        <w:numPr>
          <w:ilvl w:val="0"/>
          <w:numId w:val="1009"/>
        </w:numPr>
        <w:pStyle w:val="Compact"/>
      </w:pPr>
      <w:r>
        <w:t xml:space="preserve">Instalar software sem autorização</w:t>
      </w:r>
    </w:p>
    <w:p>
      <w:pPr>
        <w:numPr>
          <w:ilvl w:val="0"/>
          <w:numId w:val="1009"/>
        </w:numPr>
        <w:pStyle w:val="Compact"/>
      </w:pPr>
      <w:r>
        <w:t xml:space="preserve">Usar software pirata</w:t>
      </w:r>
    </w:p>
    <w:p>
      <w:pPr>
        <w:numPr>
          <w:ilvl w:val="0"/>
          <w:numId w:val="1009"/>
        </w:numPr>
        <w:pStyle w:val="Compact"/>
      </w:pPr>
      <w:r>
        <w:t xml:space="preserve">Compartilhar licenças indevidamente</w:t>
      </w:r>
    </w:p>
    <w:p>
      <w:pPr>
        <w:numPr>
          <w:ilvl w:val="0"/>
          <w:numId w:val="1009"/>
        </w:numPr>
        <w:pStyle w:val="Compact"/>
      </w:pPr>
      <w:r>
        <w:t xml:space="preserve">Desinstalar software de segurança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9" w:name="dados-pessoais-em-recursos-de-ti"/>
    <w:p>
      <w:pPr>
        <w:pStyle w:val="Ttulo2"/>
      </w:pPr>
      <w:r>
        <w:t xml:space="preserve">9. Dados Pessoais em Recursos de TI</w:t>
      </w:r>
    </w:p>
    <w:bookmarkStart w:id="46" w:name="proteção-de-dados"/>
    <w:p>
      <w:pPr>
        <w:pStyle w:val="Ttulo3"/>
      </w:pPr>
      <w:r>
        <w:t xml:space="preserve">9.1 Proteção de Dados</w:t>
      </w:r>
    </w:p>
    <w:p>
      <w:pPr>
        <w:pStyle w:val="FirstParagraph"/>
      </w:pPr>
      <w:r>
        <w:t xml:space="preserve">Ao utilizar recursos de TI com dados pessoais:</w:t>
      </w:r>
      <w:r>
        <w:t xml:space="preserve"> </w:t>
      </w:r>
      <w:r>
        <w:t xml:space="preserve">- Acessar apenas dados necessários para o trabalho</w:t>
      </w:r>
      <w:r>
        <w:t xml:space="preserve"> </w:t>
      </w:r>
      <w:r>
        <w:t xml:space="preserve">- Não copiar para dispositivos pessoais</w:t>
      </w:r>
      <w:r>
        <w:t xml:space="preserve"> </w:t>
      </w:r>
      <w:r>
        <w:t xml:space="preserve">- Não enviar para e-mail pessoal</w:t>
      </w:r>
      <w:r>
        <w:t xml:space="preserve"> </w:t>
      </w:r>
      <w:r>
        <w:t xml:space="preserve">- Não compartilhar sem autorização</w:t>
      </w:r>
      <w:r>
        <w:t xml:space="preserve"> </w:t>
      </w:r>
      <w:r>
        <w:t xml:space="preserve">- Bloquear tela ao se ausentar</w:t>
      </w:r>
      <w:r>
        <w:t xml:space="preserve"> </w:t>
      </w:r>
      <w:r>
        <w:t xml:space="preserve">- Seguir a Política de Privacidade Interna</w:t>
      </w:r>
    </w:p>
    <w:bookmarkEnd w:id="46"/>
    <w:bookmarkStart w:id="47" w:name="dados-de-menores"/>
    <w:p>
      <w:pPr>
        <w:pStyle w:val="Ttulo3"/>
      </w:pPr>
      <w:r>
        <w:t xml:space="preserve">9.2 Dados de Menores</w:t>
      </w:r>
    </w:p>
    <w:p>
      <w:pPr>
        <w:pStyle w:val="FirstParagraph"/>
      </w:pPr>
      <w:r>
        <w:t xml:space="preserve">Atenção especial com dados de crianças e adolescentes:</w:t>
      </w:r>
      <w:r>
        <w:t xml:space="preserve"> </w:t>
      </w:r>
      <w:r>
        <w:t xml:space="preserve">- Proteção máxima</w:t>
      </w:r>
      <w:r>
        <w:t xml:space="preserve"> </w:t>
      </w:r>
      <w:r>
        <w:t xml:space="preserve">- Acesso mínimo necessário</w:t>
      </w:r>
      <w:r>
        <w:t xml:space="preserve"> </w:t>
      </w:r>
      <w:r>
        <w:t xml:space="preserve">- Dúvidas: consultar DPO antes</w:t>
      </w:r>
    </w:p>
    <w:bookmarkEnd w:id="47"/>
    <w:bookmarkStart w:id="48" w:name="armazenamento"/>
    <w:p>
      <w:pPr>
        <w:pStyle w:val="Ttulo3"/>
      </w:pPr>
      <w:r>
        <w:t xml:space="preserve">9.3 Armazenamento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148"/>
        <w:gridCol w:w="377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Permitido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Proibido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Sistemas corporativos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Dispositivos pessoais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Drives corporativos em nuvem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Nuvens pessoais (Google Drive, Dropbox pessoal)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Pastas de rede autorizadas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Pen drives pessoais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Sistemas homologados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E-mail pessoal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8"/>
    <w:bookmarkEnd w:id="49"/>
    <w:bookmarkStart w:id="53" w:name="monitoramento"/>
    <w:p>
      <w:pPr>
        <w:pStyle w:val="Ttulo2"/>
      </w:pPr>
      <w:r>
        <w:t xml:space="preserve">10. Monitoramento</w:t>
      </w:r>
    </w:p>
    <w:bookmarkStart w:id="50" w:name="aviso-de-monitoramento"/>
    <w:p>
      <w:pPr>
        <w:pStyle w:val="Ttulo3"/>
      </w:pPr>
      <w:r>
        <w:t xml:space="preserve">10.1 Aviso de Monitoramento</w:t>
      </w:r>
    </w:p>
    <w:p>
      <w:pPr>
        <w:pStyle w:val="FirstParagraph"/>
      </w:pPr>
      <w:r>
        <w:t xml:space="preserve">A empresa</w:t>
      </w:r>
      <w:r>
        <w:t xml:space="preserve"> </w:t>
      </w:r>
      <w:r>
        <w:rPr>
          <w:bCs/>
          <w:b/>
        </w:rPr>
        <w:t xml:space="preserve">pode monitorar</w:t>
      </w:r>
      <w:r>
        <w:t xml:space="preserve"> </w:t>
      </w:r>
      <w:r>
        <w:t xml:space="preserve">o uso de recursos de TI corporativos para fins de:</w:t>
      </w:r>
      <w:r>
        <w:t xml:space="preserve"> </w:t>
      </w:r>
      <w:r>
        <w:t xml:space="preserve">- Segurança da informação</w:t>
      </w:r>
      <w:r>
        <w:t xml:space="preserve"> </w:t>
      </w:r>
      <w:r>
        <w:t xml:space="preserve">- Cumprimento de políticas</w:t>
      </w:r>
      <w:r>
        <w:t xml:space="preserve"> </w:t>
      </w:r>
      <w:r>
        <w:t xml:space="preserve">- Proteção de ativos</w:t>
      </w:r>
      <w:r>
        <w:t xml:space="preserve"> </w:t>
      </w:r>
      <w:r>
        <w:t xml:space="preserve">- Investigação de incidentes</w:t>
      </w:r>
      <w:r>
        <w:t xml:space="preserve"> </w:t>
      </w:r>
      <w:r>
        <w:t xml:space="preserve">- Conformidade legal</w:t>
      </w:r>
    </w:p>
    <w:bookmarkEnd w:id="50"/>
    <w:bookmarkStart w:id="51" w:name="escopo-do-monitoramento"/>
    <w:p>
      <w:pPr>
        <w:pStyle w:val="Ttulo3"/>
      </w:pPr>
      <w:r>
        <w:t xml:space="preserve">10.2 Escopo do Monitoramento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 que pode ser monitorado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Tráfego de rede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 conteúdo de comunicações pessoais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Logs de acesso a sistemas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Proporcional à necessidade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Uso de aplicações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 acesso a conteúdo privado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E-mail corporativo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 investigações justificadas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Navegação web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Categorias e volume</w:t>
            </w:r>
          </w:p>
        </w:tc>
      </w:tr>
    </w:tbl>
    <w:bookmarkEnd w:id="51"/>
    <w:bookmarkStart w:id="52" w:name="transparência"/>
    <w:p>
      <w:pPr>
        <w:pStyle w:val="Ttulo3"/>
      </w:pPr>
      <w:r>
        <w:t xml:space="preserve">10.3 Transparência</w:t>
      </w:r>
    </w:p>
    <w:p>
      <w:pPr>
        <w:numPr>
          <w:ilvl w:val="0"/>
          <w:numId w:val="1010"/>
        </w:numPr>
        <w:pStyle w:val="Compact"/>
      </w:pPr>
      <w:r>
        <w:t xml:space="preserve">Esta política constitui aviso prévio sobre monitoramento</w:t>
      </w:r>
    </w:p>
    <w:p>
      <w:pPr>
        <w:numPr>
          <w:ilvl w:val="0"/>
          <w:numId w:val="1010"/>
        </w:numPr>
        <w:pStyle w:val="Compact"/>
      </w:pPr>
      <w:r>
        <w:t xml:space="preserve">O monitoramento respeita a legislação trabalhista</w:t>
      </w:r>
    </w:p>
    <w:p>
      <w:pPr>
        <w:numPr>
          <w:ilvl w:val="0"/>
          <w:numId w:val="1010"/>
        </w:numPr>
        <w:pStyle w:val="Compact"/>
      </w:pPr>
      <w:r>
        <w:t xml:space="preserve">Dados de monitoramento são protegidos e de acesso restrito</w:t>
      </w:r>
    </w:p>
    <w:p>
      <w:pPr>
        <w:numPr>
          <w:ilvl w:val="0"/>
          <w:numId w:val="1010"/>
        </w:numPr>
        <w:pStyle w:val="Compact"/>
      </w:pPr>
      <w:r>
        <w:t xml:space="preserve">Uso apenas para fins legítimos declarados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4" w:name="responsabilidades"/>
    <w:p>
      <w:pPr>
        <w:pStyle w:val="Ttulo2"/>
      </w:pPr>
      <w:r>
        <w:t xml:space="preserve">11. Responsabilidades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Função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Responsabilidade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Colaborador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Cumprir esta política, reportar violações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Gestor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Orientar equipe, supervisionar conformidade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Implementar controles, suporte, monitoramento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Segurança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Definir controles, investigar incidentes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Orientar sobre aspectos de privacidade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Comunicar política, treinamento, medidas disciplinares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4"/>
    <w:bookmarkStart w:id="58" w:name="consequências-do-descumprimento"/>
    <w:p>
      <w:pPr>
        <w:pStyle w:val="Ttulo2"/>
      </w:pPr>
      <w:r>
        <w:t xml:space="preserve">12. Consequências do Descumprimento</w:t>
      </w:r>
    </w:p>
    <w:bookmarkStart w:id="55" w:name="sanções-administrativas"/>
    <w:p>
      <w:pPr>
        <w:pStyle w:val="Ttulo3"/>
      </w:pPr>
      <w:r>
        <w:t xml:space="preserve">12.1 Sanções Administrativas</w:t>
      </w:r>
    </w:p>
    <w:p>
      <w:pPr>
        <w:pStyle w:val="FirstParagraph"/>
      </w:pPr>
      <w:r>
        <w:t xml:space="preserve">O descumprimento desta política pode resultar em:</w:t>
      </w:r>
      <w:r>
        <w:t xml:space="preserve"> </w:t>
      </w:r>
      <w:r>
        <w:t xml:space="preserve">- Advertência verbal</w:t>
      </w:r>
      <w:r>
        <w:t xml:space="preserve"> </w:t>
      </w:r>
      <w:r>
        <w:t xml:space="preserve">- Advertência escrita</w:t>
      </w:r>
      <w:r>
        <w:t xml:space="preserve"> </w:t>
      </w:r>
      <w:r>
        <w:t xml:space="preserve">- Suspensão de acesso a recursos</w:t>
      </w:r>
      <w:r>
        <w:t xml:space="preserve"> </w:t>
      </w:r>
      <w:r>
        <w:t xml:space="preserve">- Suspensão do contrato de trabalho</w:t>
      </w:r>
      <w:r>
        <w:t xml:space="preserve"> </w:t>
      </w:r>
      <w:r>
        <w:t xml:space="preserve">- Rescisão por justa causa (casos graves)</w:t>
      </w:r>
    </w:p>
    <w:bookmarkEnd w:id="55"/>
    <w:bookmarkStart w:id="56" w:name="responsabilização"/>
    <w:p>
      <w:pPr>
        <w:pStyle w:val="Ttulo3"/>
      </w:pPr>
      <w:r>
        <w:t xml:space="preserve">12.2 Responsabilização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Situação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Civil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Danos causados à empresa ou terceiros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Criminal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Crimes cibernéticos, vazamento doloso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Administrativa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Multas por violação de dados pessoais</w:t>
            </w:r>
          </w:p>
        </w:tc>
      </w:tr>
    </w:tbl>
    <w:bookmarkEnd w:id="56"/>
    <w:bookmarkStart w:id="57" w:name="exemplos-de-infrações-graves"/>
    <w:p>
      <w:pPr>
        <w:pStyle w:val="Ttulo3"/>
      </w:pPr>
      <w:r>
        <w:t xml:space="preserve">12.3 Exemplos de Infrações Graves</w:t>
      </w:r>
    </w:p>
    <w:p>
      <w:pPr>
        <w:numPr>
          <w:ilvl w:val="0"/>
          <w:numId w:val="1011"/>
        </w:numPr>
        <w:pStyle w:val="Compact"/>
      </w:pPr>
      <w:r>
        <w:t xml:space="preserve">Acesso não autorizado a dados</w:t>
      </w:r>
    </w:p>
    <w:p>
      <w:pPr>
        <w:numPr>
          <w:ilvl w:val="0"/>
          <w:numId w:val="1011"/>
        </w:numPr>
        <w:pStyle w:val="Compact"/>
      </w:pPr>
      <w:r>
        <w:t xml:space="preserve">Vazamento intencional de informações</w:t>
      </w:r>
    </w:p>
    <w:p>
      <w:pPr>
        <w:numPr>
          <w:ilvl w:val="0"/>
          <w:numId w:val="1011"/>
        </w:numPr>
        <w:pStyle w:val="Compact"/>
      </w:pPr>
      <w:r>
        <w:t xml:space="preserve">Instalação de malware</w:t>
      </w:r>
    </w:p>
    <w:p>
      <w:pPr>
        <w:numPr>
          <w:ilvl w:val="0"/>
          <w:numId w:val="1011"/>
        </w:numPr>
        <w:pStyle w:val="Compact"/>
      </w:pPr>
      <w:r>
        <w:t xml:space="preserve">Uso para atividades ilegais</w:t>
      </w:r>
    </w:p>
    <w:p>
      <w:pPr>
        <w:numPr>
          <w:ilvl w:val="0"/>
          <w:numId w:val="1011"/>
        </w:numPr>
        <w:pStyle w:val="Compact"/>
      </w:pPr>
      <w:r>
        <w:t xml:space="preserve">Pornografia infantil (comunicação obrigatória às autoridades)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59" w:name="exceções"/>
    <w:p>
      <w:pPr>
        <w:pStyle w:val="Ttulo2"/>
      </w:pPr>
      <w:r>
        <w:t xml:space="preserve">13. Exceções</w:t>
      </w:r>
    </w:p>
    <w:p>
      <w:pPr>
        <w:pStyle w:val="FirstParagraph"/>
      </w:pPr>
      <w:r>
        <w:t xml:space="preserve">Exceções a esta política devem ser:</w:t>
      </w:r>
      <w:r>
        <w:t xml:space="preserve"> </w:t>
      </w:r>
      <w:r>
        <w:t xml:space="preserve">- Solicitadas formalmente</w:t>
      </w:r>
      <w:r>
        <w:t xml:space="preserve"> </w:t>
      </w:r>
      <w:r>
        <w:t xml:space="preserve">- Justificadas por necessidade de negócio</w:t>
      </w:r>
      <w:r>
        <w:t xml:space="preserve"> </w:t>
      </w:r>
      <w:r>
        <w:t xml:space="preserve">- Aprovadas por TI e, se envolver dados, pelo DPO</w:t>
      </w:r>
      <w:r>
        <w:t xml:space="preserve"> </w:t>
      </w:r>
      <w:r>
        <w:t xml:space="preserve">- Documentadas com prazo de validade</w:t>
      </w:r>
      <w:r>
        <w:t xml:space="preserve"> </w:t>
      </w:r>
      <w:r>
        <w:t xml:space="preserve">- Revisadas periodicamente</w:t>
      </w:r>
    </w:p>
    <w:p>
      <w:r>
        <w:pict>
          <v:rect style="width:0;height:1.5pt" o:hralign="center" o:hrstd="t" o:hr="t"/>
        </w:pict>
      </w:r>
    </w:p>
    <w:bookmarkEnd w:id="59"/>
    <w:bookmarkStart w:id="63" w:name="disposições-finais"/>
    <w:p>
      <w:pPr>
        <w:pStyle w:val="Ttulo2"/>
      </w:pPr>
      <w:r>
        <w:t xml:space="preserve">14. Disposições Finais</w:t>
      </w:r>
    </w:p>
    <w:bookmarkStart w:id="60" w:name="vigência"/>
    <w:p>
      <w:pPr>
        <w:pStyle w:val="Ttulo3"/>
      </w:pPr>
      <w:r>
        <w:t xml:space="preserve">14.1 Vigência</w:t>
      </w:r>
    </w:p>
    <w:p>
      <w:pPr>
        <w:pStyle w:val="FirstParagraph"/>
      </w:pPr>
      <w:r>
        <w:t xml:space="preserve">Esta política entra em vigor na data de aprovação e aplica-se imediatamente a todos os usuários de recursos de TI.</w:t>
      </w:r>
    </w:p>
    <w:bookmarkEnd w:id="60"/>
    <w:bookmarkStart w:id="61" w:name="revisão"/>
    <w:p>
      <w:pPr>
        <w:pStyle w:val="Ttulo3"/>
      </w:pPr>
      <w:r>
        <w:t xml:space="preserve">14.2 Revisão</w:t>
      </w:r>
    </w:p>
    <w:p>
      <w:pPr>
        <w:pStyle w:val="FirstParagraph"/>
      </w:pPr>
      <w:r>
        <w:t xml:space="preserve">Esta política será revisada:</w:t>
      </w:r>
      <w:r>
        <w:t xml:space="preserve"> </w:t>
      </w:r>
      <w:r>
        <w:t xml:space="preserve">- Anualmente</w:t>
      </w:r>
      <w:r>
        <w:t xml:space="preserve"> </w:t>
      </w:r>
      <w:r>
        <w:t xml:space="preserve">- Quando houver mudança tecnológica significativa</w:t>
      </w:r>
      <w:r>
        <w:t xml:space="preserve"> </w:t>
      </w:r>
      <w:r>
        <w:t xml:space="preserve">- Após incidentes que revelem necessidade de ajuste</w:t>
      </w:r>
    </w:p>
    <w:bookmarkEnd w:id="61"/>
    <w:bookmarkStart w:id="62" w:name="documentos-relacionados"/>
    <w:p>
      <w:pPr>
        <w:pStyle w:val="Ttulo3"/>
      </w:pPr>
      <w:r>
        <w:t xml:space="preserve">14.3 Documentos Relacionados</w:t>
      </w:r>
    </w:p>
    <w:p>
      <w:pPr>
        <w:numPr>
          <w:ilvl w:val="0"/>
          <w:numId w:val="1012"/>
        </w:numPr>
        <w:pStyle w:val="Compact"/>
      </w:pPr>
      <w:r>
        <w:t xml:space="preserve">Política de Segurança da Informação</w:t>
      </w:r>
    </w:p>
    <w:p>
      <w:pPr>
        <w:numPr>
          <w:ilvl w:val="0"/>
          <w:numId w:val="1012"/>
        </w:numPr>
        <w:pStyle w:val="Compact"/>
      </w:pPr>
      <w:r>
        <w:t xml:space="preserve">Política de Privacidade Interna</w:t>
      </w:r>
    </w:p>
    <w:p>
      <w:pPr>
        <w:numPr>
          <w:ilvl w:val="0"/>
          <w:numId w:val="1012"/>
        </w:numPr>
        <w:pStyle w:val="Compact"/>
      </w:pPr>
      <w:r>
        <w:t xml:space="preserve">Política de Trabalho Remoto e BYOD</w:t>
      </w:r>
    </w:p>
    <w:p>
      <w:pPr>
        <w:numPr>
          <w:ilvl w:val="0"/>
          <w:numId w:val="1012"/>
        </w:numPr>
        <w:pStyle w:val="Compact"/>
      </w:pPr>
      <w:r>
        <w:t xml:space="preserve">Termo de Responsabilidade de Equipamentos</w:t>
      </w:r>
    </w:p>
    <w:p>
      <w:r>
        <w:pict>
          <v:rect style="width:0;height:1.5pt" o:hralign="center" o:hrstd="t" o:hr="t"/>
        </w:pict>
      </w:r>
    </w:p>
    <w:bookmarkEnd w:id="62"/>
    <w:bookmarkEnd w:id="63"/>
    <w:bookmarkStart w:id="64" w:name="aprovacao"/>
    <w:p>
      <w:pPr>
        <w:pStyle w:val="Ttulo2"/>
      </w:pPr>
      <w:r>
        <w:t xml:space="preserve">Aprovacao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485"/>
        <w:gridCol w:w="2970"/>
        <w:gridCol w:w="148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Funcao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Assinatura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Diretor de Tecnologia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 Henrique Rosa Barbosa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15/12/2025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 Henrique Rosa Barbosa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15/12/2025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4"/>
    <w:bookmarkStart w:id="65" w:name="historico-de-revisoes"/>
    <w:p>
      <w:pPr>
        <w:pStyle w:val="Ttulo2"/>
      </w:pPr>
      <w:r>
        <w:t xml:space="preserve">Historico de Revisoes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Descricao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15/12/2025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 Henrique Rosa Barbosa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Versao inicial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5"/>
    <w:bookmarkStart w:id="66" w:name="termo-de-ciencia"/>
    <w:p>
      <w:pPr>
        <w:pStyle w:val="Ttulo2"/>
      </w:pPr>
      <w:r>
        <w:t xml:space="preserve">Termo de Ciencia</w:t>
      </w:r>
    </w:p>
    <w:p>
      <w:pPr>
        <w:pStyle w:val="FirstParagraph"/>
      </w:pPr>
      <w:r>
        <w:t xml:space="preserve">Declaro que li, compreendi e me comprometo a cumprir a Politica de Uso Aceitavel de Recursos de TI da iScholar Tecnologia Educacional Ltda.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Informação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Cargo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Área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Cs/>
                <w:i/>
                <w:bCs/>
                <w:b/>
              </w:rPr>
              <w:t xml:space="preserve">/</w:t>
            </w:r>
            <w:r>
              <w:t xml:space="preserve">/_______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Assinatura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_________________________________</w:t>
            </w:r>
          </w:p>
        </w:tc>
      </w:tr>
    </w:tbl>
    <w:bookmarkEnd w:id="66"/>
    <w:bookmarkEnd w:id="67"/>
    <w:sectPr w:rsidR="00F723F3" w:rsidRPr="00F723F3" w:rsidSect="00F723F3">
      <w:headerReference r:id="rId9" w:type="default"/>
      <w:pgSz w:h="16834" w:w="11909"/>
      <w:pgMar w:bottom="1135" w:footer="720" w:gutter="0" w:header="720" w:left="1276" w:right="994" w:top="2552"/>
      <w:pgNumType w:start="1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9F460305-BDCD-4495-B064-23C60E04432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2" w:fontKey="{D97FEB82-0417-4B50-A9ED-44256E224A96}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0215" w14:textId="77777777" w:rsidR="00912146" w:rsidRDefault="00000000" w:rsidP="00F723F3">
    <w:pPr>
      <w:ind w:left="142"/>
    </w:pPr>
    <w:r>
      <w:pict w14:anchorId="7CABF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63.85pt;margin-top:-144.15pt;width:618.2pt;height:867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2D58427F"/>
    <w:multiLevelType w:val="multilevel"/>
    <w:tmpl w:val="9FEE1F4A"/>
    <w:lvl w:ilvl="0">
      <w:start w:val="1"/>
      <w:numFmt w:val="decimal"/>
      <w:lvlText w:val="%1."/>
      <w:lvlJc w:val="left"/>
      <w:pPr>
        <w:ind w:hanging="360" w:left="720"/>
      </w:pPr>
      <w:rPr>
        <w:u w:val="none"/>
      </w:rPr>
    </w:lvl>
    <w:lvl w:ilvl="1">
      <w:start w:val="1"/>
      <w:numFmt w:val="lowerLetter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lvlText w:val="%3."/>
      <w:lvlJc w:val="left"/>
      <w:pPr>
        <w:ind w:hanging="360" w:left="2160"/>
      </w:pPr>
      <w:rPr>
        <w:u w:val="none"/>
      </w:rPr>
    </w:lvl>
    <w:lvl w:ilvl="3">
      <w:start w:val="1"/>
      <w:numFmt w:val="decimal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lvlText w:val="%6."/>
      <w:lvlJc w:val="left"/>
      <w:pPr>
        <w:ind w:hanging="360" w:left="4320"/>
      </w:pPr>
      <w:rPr>
        <w:u w:val="none"/>
      </w:rPr>
    </w:lvl>
    <w:lvl w:ilvl="6">
      <w:start w:val="1"/>
      <w:numFmt w:val="decimal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lvlText w:val="%9."/>
      <w:lvlJc w:val="left"/>
      <w:pPr>
        <w:ind w:hanging="360" w:left="6480"/>
      </w:pPr>
      <w:rPr>
        <w:u w:val="none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11300878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proofState w:grammar="clean"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Arial" w:eastAsia="Arial" w:hAnsi="Arial"/>
        <w:sz w:val="22"/>
        <w:szCs w:val="22"/>
        <w:lang w:bidi="ar-SA" w:eastAsia="pt-BR" w:val="pt-BR"/>
      </w:rPr>
    </w:rPrDefault>
    <w:pPrDefault>
      <w:pPr>
        <w:spacing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Normal"/>
    <w:uiPriority w:val="9"/>
    <w:qFormat/>
    <w:pPr>
      <w:keepNext/>
      <w:keepLines/>
      <w:spacing w:after="120" w:before="400"/>
      <w:outlineLvl w:val="0"/>
    </w:pPr>
    <w:rPr>
      <w:sz w:val="40"/>
      <w:szCs w:val="40"/>
    </w:rPr>
  </w:style>
  <w:style w:styleId="Ttulo2" w:type="paragraph">
    <w:name w:val="heading 2"/>
    <w:basedOn w:val="Normal"/>
    <w:next w:val="Normal"/>
    <w:uiPriority w:val="9"/>
    <w:unhideWhenUsed/>
    <w:qFormat/>
    <w:pPr>
      <w:keepNext/>
      <w:keepLines/>
      <w:spacing w:after="120" w:before="360"/>
      <w:outlineLvl w:val="1"/>
    </w:pPr>
    <w:rPr>
      <w:sz w:val="32"/>
      <w:szCs w:val="32"/>
    </w:rPr>
  </w:style>
  <w:style w:styleId="Ttulo3" w:type="paragraph">
    <w:name w:val="heading 3"/>
    <w:basedOn w:val="Normal"/>
    <w:next w:val="Normal"/>
    <w:uiPriority w:val="9"/>
    <w:unhideWhenUsed/>
    <w:qFormat/>
    <w:pPr>
      <w:keepNext/>
      <w:keepLines/>
      <w:spacing w:after="80" w:before="320"/>
      <w:outlineLvl w:val="2"/>
    </w:pPr>
    <w:rPr>
      <w:color w:val="434343"/>
      <w:sz w:val="28"/>
      <w:szCs w:val="28"/>
    </w:rPr>
  </w:style>
  <w:style w:styleId="Ttulo4" w:type="paragraph">
    <w:name w:val="heading 4"/>
    <w:basedOn w:val="Normal"/>
    <w:next w:val="Normal"/>
    <w:uiPriority w:val="9"/>
    <w:semiHidden/>
    <w:unhideWhenUsed/>
    <w:qFormat/>
    <w:pPr>
      <w:keepNext/>
      <w:keepLines/>
      <w:spacing w:after="80" w:before="280"/>
      <w:outlineLvl w:val="3"/>
    </w:pPr>
    <w:rPr>
      <w:color w:val="666666"/>
      <w:sz w:val="24"/>
      <w:szCs w:val="24"/>
    </w:rPr>
  </w:style>
  <w:style w:styleId="Ttulo5" w:type="paragraph">
    <w:name w:val="heading 5"/>
    <w:basedOn w:val="Normal"/>
    <w:next w:val="Normal"/>
    <w:uiPriority w:val="9"/>
    <w:semiHidden/>
    <w:unhideWhenUsed/>
    <w:qFormat/>
    <w:pPr>
      <w:keepNext/>
      <w:keepLines/>
      <w:spacing w:after="80" w:before="240"/>
      <w:outlineLvl w:val="4"/>
    </w:pPr>
    <w:rPr>
      <w:color w:val="666666"/>
    </w:rPr>
  </w:style>
  <w:style w:styleId="Ttulo6" w:type="paragraph">
    <w:name w:val="heading 6"/>
    <w:basedOn w:val="Normal"/>
    <w:next w:val="Normal"/>
    <w:uiPriority w:val="9"/>
    <w:semiHidden/>
    <w:unhideWhenUsed/>
    <w:qFormat/>
    <w:pPr>
      <w:keepNext/>
      <w:keepLines/>
      <w:spacing w:after="80" w:before="240"/>
      <w:outlineLvl w:val="5"/>
    </w:pPr>
    <w:rPr>
      <w:i/>
      <w:iCs/>
      <w:color w:val="666666"/>
    </w:rPr>
  </w:style>
  <w:style w:default="1" w:styleId="Fontepargpadro" w:type="character">
    <w:name w:val="Default Paragraph Font"/>
    <w:uiPriority w:val="1"/>
    <w:semiHidden/>
    <w:unhideWhenUsed/>
  </w:style>
  <w:style w:default="1" w:styleId="Tabe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emlista" w:type="numbering">
    <w:name w:val="No List"/>
    <w:uiPriority w:val="99"/>
    <w:semiHidden/>
    <w:unhideWhenUsed/>
  </w:style>
  <w:style w:customStyle="1" w:styleId="TableNormal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  <w:style w:styleId="Ttulo" w:type="paragraph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styleId="Subttulo" w:type="paragraph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customStyle="1" w:styleId="a" w:type="table">
    <w:basedOn w:val="TableNormal"/>
    <w:tblPr>
      <w:tblStyleRowBandSize w:val="1"/>
      <w:tblStyleColBandSize w:val="1"/>
    </w:tblPr>
  </w:style>
  <w:style w:styleId="Cabealho" w:type="paragraph">
    <w:name w:val="header"/>
    <w:basedOn w:val="Normal"/>
    <w:link w:val="CabealhoChar"/>
    <w:uiPriority w:val="99"/>
    <w:unhideWhenUsed/>
    <w:rsid w:val="00F723F3"/>
    <w:pPr>
      <w:tabs>
        <w:tab w:pos="4252" w:val="center"/>
        <w:tab w:pos="8504" w:val="right"/>
      </w:tabs>
      <w:spacing w:line="240" w:lineRule="auto"/>
    </w:pPr>
  </w:style>
  <w:style w:customStyle="1" w:styleId="CabealhoChar" w:type="character">
    <w:name w:val="Cabeçalho Char"/>
    <w:basedOn w:val="Fontepargpadro"/>
    <w:link w:val="Cabealho"/>
    <w:uiPriority w:val="99"/>
    <w:rsid w:val="00F723F3"/>
  </w:style>
  <w:style w:styleId="Rodap" w:type="paragraph">
    <w:name w:val="footer"/>
    <w:basedOn w:val="Normal"/>
    <w:link w:val="RodapChar"/>
    <w:uiPriority w:val="99"/>
    <w:unhideWhenUsed/>
    <w:rsid w:val="00F723F3"/>
    <w:pPr>
      <w:tabs>
        <w:tab w:pos="4252" w:val="center"/>
        <w:tab w:pos="8504" w:val="right"/>
      </w:tabs>
      <w:spacing w:line="240" w:lineRule="auto"/>
    </w:pPr>
  </w:style>
  <w:style w:customStyle="1" w:styleId="RodapChar" w:type="character">
    <w:name w:val="Rodapé Char"/>
    <w:basedOn w:val="Fontepargpadro"/>
    <w:link w:val="Rodap"/>
    <w:uiPriority w:val="99"/>
    <w:rsid w:val="00F723F3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2025-12-17T21:54:56Z</dcterms:created>
  <dcterms:modified xsi:type="dcterms:W3CDTF">2025-12-17T21:54:56Z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