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8" w:name="X31bf8b851d135c0c2d70874b476e3e5244f0218"/>
    <w:p>
      <w:pPr>
        <w:pStyle w:val="Ttulo1"/>
      </w:pPr>
      <w:r>
        <w:t xml:space="preserve">Política de Resposta a Incidentes de Segurança</w:t>
      </w:r>
    </w:p>
    <w:p>
      <w:pPr>
        <w:pStyle w:val="FirstParagraph"/>
      </w:pPr>
      <w:r>
        <w:t xml:space="preserve">📥</w:t>
      </w:r>
      <w:r>
        <w:t xml:space="preserve"> </w:t>
      </w:r>
      <w:r>
        <w:t xml:space="preserve">Download deste documento em formato editável</w:t>
      </w:r>
      <w:r>
        <w:t xml:space="preserve"> </w:t>
      </w:r>
      <w:r>
        <w:t xml:space="preserve">DOCX</w:t>
      </w:r>
    </w:p>
    <w:p>
      <w:pPr>
        <w:pStyle w:val="BodyText"/>
      </w:pPr>
      <w:r>
        <w:t xml:space="preserve">Obrigatório</w:t>
      </w:r>
    </w:p>
    <w:p>
      <w:pPr>
        <w:pStyle w:val="BodyText"/>
      </w:pPr>
      <w:r>
        <w:rPr>
          <w:bCs/>
          <w:b/>
        </w:rPr>
        <w:t xml:space="preserve">Codigo</w:t>
      </w:r>
      <w:r>
        <w:t xml:space="preserve">: POL-INC-001</w:t>
      </w:r>
      <w:r>
        <w:t xml:space="preserve"> </w:t>
      </w:r>
      <w:r>
        <w:rPr>
          <w:bCs/>
          <w:b/>
        </w:rPr>
        <w:t xml:space="preserve">Versao</w:t>
      </w:r>
      <w:r>
        <w:t xml:space="preserve">: 1.0</w:t>
      </w:r>
      <w:r>
        <w:t xml:space="preserve"> </w:t>
      </w:r>
      <w:r>
        <w:rPr>
          <w:bCs/>
          <w:b/>
        </w:rPr>
        <w:t xml:space="preserve">Aprovacao</w:t>
      </w:r>
      <w:r>
        <w:t xml:space="preserve">: 01 de dezembro de 2025</w:t>
      </w:r>
      <w:r>
        <w:t xml:space="preserve"> </w:t>
      </w:r>
      <w:r>
        <w:rPr>
          <w:bCs/>
          <w:b/>
        </w:rPr>
        <w:t xml:space="preserve">Classificacao</w:t>
      </w:r>
      <w:r>
        <w:t xml:space="preserve">: Uso Interno</w:t>
      </w:r>
    </w:p>
    <w:p>
      <w:r>
        <w:pict>
          <v:rect style="width:0;height:1.5pt" o:hralign="center" o:hrstd="t" o:hr="t"/>
        </w:pict>
      </w:r>
    </w:p>
    <w:bookmarkStart w:id="20" w:name="objetivo"/>
    <w:p>
      <w:pPr>
        <w:pStyle w:val="Ttulo2"/>
      </w:pPr>
      <w:r>
        <w:t xml:space="preserve">1. Objetivo</w:t>
      </w:r>
    </w:p>
    <w:p>
      <w:pPr>
        <w:pStyle w:val="FirstParagraph"/>
      </w:pPr>
      <w:r>
        <w:t xml:space="preserve">Estabelecer diretrizes e procedimentos para detecção, resposta, contenção e comunicação de incidentes de segurança que envolvam dados pessoais, assegurando conformidade com os Arts. 48 e 50 da LGPD e minimizando impactos aos titulares.</w:t>
      </w:r>
    </w:p>
    <w:p>
      <w:r>
        <w:pict>
          <v:rect style="width:0;height:1.5pt" o:hralign="center" o:hrstd="t" o:hr="t"/>
        </w:pict>
      </w:r>
    </w:p>
    <w:bookmarkEnd w:id="20"/>
    <w:bookmarkStart w:id="21" w:name="escopo"/>
    <w:p>
      <w:pPr>
        <w:pStyle w:val="Ttulo2"/>
      </w:pPr>
      <w:r>
        <w:t xml:space="preserve">2. Escopo</w:t>
      </w:r>
    </w:p>
    <w:p>
      <w:pPr>
        <w:pStyle w:val="FirstParagraph"/>
      </w:pPr>
      <w:r>
        <w:t xml:space="preserve">Esta política aplica-se a:</w:t>
      </w:r>
      <w:r>
        <w:t xml:space="preserve"> </w:t>
      </w:r>
      <w:r>
        <w:t xml:space="preserve">- Todos os incidentes de segurança que possam afetar dados pessoais</w:t>
      </w:r>
      <w:r>
        <w:t xml:space="preserve"> </w:t>
      </w:r>
      <w:r>
        <w:t xml:space="preserve">- Todos os colaboradores, prestadores e terceiros com acesso aos sistemas</w:t>
      </w:r>
      <w:r>
        <w:t xml:space="preserve"> </w:t>
      </w:r>
      <w:r>
        <w:t xml:space="preserve">- Todos os sistemas, ambientes e processos que tratam dados pessoais</w:t>
      </w:r>
      <w:r>
        <w:t xml:space="preserve"> </w:t>
      </w:r>
      <w:r>
        <w:t xml:space="preserve">- Incidentes próprios e de suboperadores</w:t>
      </w:r>
    </w:p>
    <w:p>
      <w:r>
        <w:pict>
          <v:rect style="width:0;height:1.5pt" o:hralign="center" o:hrstd="t" o:hr="t"/>
        </w:pict>
      </w:r>
    </w:p>
    <w:bookmarkEnd w:id="21"/>
    <w:bookmarkStart w:id="22" w:name="definições"/>
    <w:p>
      <w:pPr>
        <w:pStyle w:val="Ttulo2"/>
      </w:pPr>
      <w:r>
        <w:t xml:space="preserve">3. Definições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080"/>
        <w:gridCol w:w="48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Termo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Definição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Incidente de Segurança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Evento adverso confirmado ou suspeito que comprometa a confidencialidade, integridade ou disponibilidade de dados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Violação de Dados Pessoais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Incidente que resulte em acesso não autorizado, destruição, perda, alteração ou divulgação de dados pessoais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Incidente de Alto Risco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Violação que pode acarretar risco ou dano relevante aos titulares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Contenção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Ações para limitar a extensão e impacto do incidente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Erradicação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Eliminação da causa raiz do incidente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Recuperação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Restauração dos sistemas e dados ao estado normal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Start w:id="25" w:name="classificação-de-incidentes"/>
    <w:p>
      <w:pPr>
        <w:pStyle w:val="Ttulo2"/>
      </w:pPr>
      <w:r>
        <w:t xml:space="preserve">4. Classificação de Incidentes</w:t>
      </w:r>
    </w:p>
    <w:bookmarkStart w:id="23" w:name="níveis-de-severidade"/>
    <w:p>
      <w:pPr>
        <w:pStyle w:val="Ttulo3"/>
      </w:pPr>
      <w:r>
        <w:t xml:space="preserve">4.1 Níveis de Severidade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827"/>
        <w:gridCol w:w="1675"/>
        <w:gridCol w:w="1523"/>
        <w:gridCol w:w="289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Severidade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Critérios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Exemplos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Tempo de Resposta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Crítica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Vazamento confirmado de dados sensíveis ou de menores; grande volume de titulares; alto risco de dano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Ransomware com exfiltração; vazamento de dados de saúde de alunos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Imediato (≤1h)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Alta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Acesso não autorizado confirmado; dados pessoais expostos; risco significativo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Invasão de sistema; e-mail com dados enviado a destinatário errado (muitos titulares)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≤4h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Média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Tentativa de ataque contida; exposição limitada; risco moderado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Malware detectado e removido; phishing com credencial comprometida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≤24h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Baixa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Violação de política sem exposição de dados; evento isolado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Dispositivo perdido com criptografia; tentativa de acesso bloqueada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≤72h</w:t>
            </w:r>
          </w:p>
        </w:tc>
      </w:tr>
    </w:tbl>
    <w:bookmarkEnd w:id="23"/>
    <w:bookmarkStart w:id="24" w:name="critérios-para-avaliação-de-risco"/>
    <w:p>
      <w:pPr>
        <w:pStyle w:val="Ttulo3"/>
      </w:pPr>
      <w:r>
        <w:t xml:space="preserve">4.2 Critérios para Avaliação de Risco</w:t>
      </w:r>
    </w:p>
    <w:p>
      <w:pPr>
        <w:numPr>
          <w:ilvl w:val="0"/>
          <w:numId w:val="1001"/>
        </w:numPr>
        <w:pStyle w:val="Compact"/>
      </w:pPr>
      <w:r>
        <w:t xml:space="preserve">Volume de titulares afetados</w:t>
      </w:r>
    </w:p>
    <w:p>
      <w:pPr>
        <w:numPr>
          <w:ilvl w:val="0"/>
          <w:numId w:val="1001"/>
        </w:numPr>
        <w:pStyle w:val="Compact"/>
      </w:pPr>
      <w:r>
        <w:t xml:space="preserve">Tipos de dados envolvidos (sensíveis, menores, saúde)</w:t>
      </w:r>
    </w:p>
    <w:p>
      <w:pPr>
        <w:numPr>
          <w:ilvl w:val="0"/>
          <w:numId w:val="1001"/>
        </w:numPr>
        <w:pStyle w:val="Compact"/>
      </w:pPr>
      <w:r>
        <w:t xml:space="preserve">Potencial de danos (financeiros, morais, discriminação)</w:t>
      </w:r>
    </w:p>
    <w:p>
      <w:pPr>
        <w:numPr>
          <w:ilvl w:val="0"/>
          <w:numId w:val="1001"/>
        </w:numPr>
        <w:pStyle w:val="Compact"/>
      </w:pPr>
      <w:r>
        <w:t xml:space="preserve">Possibilidade de identificação dos titulares</w:t>
      </w:r>
    </w:p>
    <w:p>
      <w:pPr>
        <w:numPr>
          <w:ilvl w:val="0"/>
          <w:numId w:val="1001"/>
        </w:numPr>
        <w:pStyle w:val="Compact"/>
      </w:pPr>
      <w:r>
        <w:t xml:space="preserve">Contexto do tratamento</w:t>
      </w:r>
    </w:p>
    <w:p>
      <w:pPr>
        <w:numPr>
          <w:ilvl w:val="0"/>
          <w:numId w:val="1001"/>
        </w:numPr>
        <w:pStyle w:val="Compact"/>
      </w:pPr>
      <w:r>
        <w:t xml:space="preserve">Medidas de proteção aplicadas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33" w:name="fluxo-de-resposta-a-incidentes"/>
    <w:p>
      <w:pPr>
        <w:pStyle w:val="Ttulo2"/>
      </w:pPr>
      <w:r>
        <w:t xml:space="preserve">5. Fluxo de Resposta a Incidentes</w:t>
      </w:r>
    </w:p>
    <w:bookmarkStart w:id="26" w:name="fases-do-processo"/>
    <w:p>
      <w:pPr>
        <w:pStyle w:val="Ttulo3"/>
      </w:pPr>
      <w:r>
        <w:t xml:space="preserve">5.1 Fases do Processo</w:t>
      </w:r>
    </w:p>
    <w:p>
      <w:pPr>
        <w:pStyle w:val="SourceCode"/>
      </w:pPr>
      <w:r>
        <w:rPr>
          <w:rStyle w:val="VerbatimChar"/>
        </w:rPr>
        <w:t xml:space="preserve">┌─────────────┐    ┌─────────────┐    ┌─────────────┐    ┌─────────────┐    ┌─────────────┐    ┌─────────────┐</w:t>
      </w:r>
      <w:r>
        <w:br/>
      </w:r>
      <w:r>
        <w:rPr>
          <w:rStyle w:val="VerbatimChar"/>
        </w:rPr>
        <w:t xml:space="preserve">│  DETECÇÃO   │ → │   TRIAGEM   │ → │  CONTENÇÃO  │ → │ ERRADICAÇÃO │ → │ RECUPERAÇÃO │ → │   LIÇÕES    │</w:t>
      </w:r>
      <w:r>
        <w:br/>
      </w:r>
      <w:r>
        <w:rPr>
          <w:rStyle w:val="VerbatimChar"/>
        </w:rPr>
        <w:t xml:space="preserve">│             │    │             │    │             │    │             │    │             │    │ APRENDIDAS  │</w:t>
      </w:r>
      <w:r>
        <w:br/>
      </w:r>
      <w:r>
        <w:rPr>
          <w:rStyle w:val="VerbatimChar"/>
        </w:rPr>
        <w:t xml:space="preserve">└─────────────┘    └─────────────┘    └─────────────┘    └─────────────┘    └─────────────┘    └─────────────┘</w:t>
      </w:r>
    </w:p>
    <w:bookmarkEnd w:id="26"/>
    <w:bookmarkStart w:id="27" w:name="detecção"/>
    <w:p>
      <w:pPr>
        <w:pStyle w:val="Ttulo3"/>
      </w:pPr>
      <w:r>
        <w:t xml:space="preserve">5.2 Detecção</w:t>
      </w:r>
    </w:p>
    <w:p>
      <w:pPr>
        <w:pStyle w:val="FirstParagraph"/>
      </w:pPr>
      <w:r>
        <w:rPr>
          <w:bCs/>
          <w:b/>
        </w:rPr>
        <w:t xml:space="preserve">Fontes de detecção:</w:t>
      </w:r>
      <w:r>
        <w:t xml:space="preserve"> </w:t>
      </w:r>
      <w:r>
        <w:t xml:space="preserve">- Alertas de sistemas de monitoramento (SIEM, IDS/IPS)</w:t>
      </w:r>
      <w:r>
        <w:t xml:space="preserve"> </w:t>
      </w:r>
      <w:r>
        <w:t xml:space="preserve">- Relato de colaboradores</w:t>
      </w:r>
      <w:r>
        <w:t xml:space="preserve"> </w:t>
      </w:r>
      <w:r>
        <w:t xml:space="preserve">- Comunicação de terceiros ou titulares</w:t>
      </w:r>
      <w:r>
        <w:t xml:space="preserve"> </w:t>
      </w:r>
      <w:r>
        <w:t xml:space="preserve">- Notificação de suboperadores</w:t>
      </w:r>
      <w:r>
        <w:t xml:space="preserve"> </w:t>
      </w:r>
      <w:r>
        <w:t xml:space="preserve">- Descoberta em auditoria ou testes</w:t>
      </w:r>
    </w:p>
    <w:p>
      <w:pPr>
        <w:pStyle w:val="BodyText"/>
      </w:pPr>
      <w:r>
        <w:rPr>
          <w:bCs/>
          <w:b/>
        </w:rPr>
        <w:t xml:space="preserve">Ações:</w:t>
      </w:r>
      <w:r>
        <w:t xml:space="preserve"> </w:t>
      </w:r>
      <w:r>
        <w:t xml:space="preserve">1. Registrar imediatamente no sistema de incidentes</w:t>
      </w:r>
      <w:r>
        <w:t xml:space="preserve"> </w:t>
      </w:r>
      <w:r>
        <w:t xml:space="preserve">2. Preservar evidências iniciais</w:t>
      </w:r>
      <w:r>
        <w:t xml:space="preserve"> </w:t>
      </w:r>
      <w:r>
        <w:t xml:space="preserve">3. Notificar equipe de resposta</w:t>
      </w:r>
    </w:p>
    <w:bookmarkEnd w:id="27"/>
    <w:bookmarkStart w:id="28" w:name="triagem"/>
    <w:p>
      <w:pPr>
        <w:pStyle w:val="Ttulo3"/>
      </w:pPr>
      <w:r>
        <w:t xml:space="preserve">5.3 Triagem</w:t>
      </w:r>
    </w:p>
    <w:p>
      <w:pPr>
        <w:pStyle w:val="FirstParagraph"/>
      </w:pPr>
      <w:r>
        <w:rPr>
          <w:bCs/>
          <w:b/>
        </w:rPr>
        <w:t xml:space="preserve">Responsável:</w:t>
      </w:r>
      <w:r>
        <w:t xml:space="preserve"> </w:t>
      </w:r>
      <w:r>
        <w:t xml:space="preserve">Equipe de Segurança + DPO</w:t>
      </w:r>
    </w:p>
    <w:p>
      <w:pPr>
        <w:pStyle w:val="BodyText"/>
      </w:pPr>
      <w:r>
        <w:rPr>
          <w:bCs/>
          <w:b/>
        </w:rPr>
        <w:t xml:space="preserve">Ações:</w:t>
      </w:r>
      <w:r>
        <w:t xml:space="preserve"> </w:t>
      </w:r>
      <w:r>
        <w:t xml:space="preserve">1. Avaliar natureza e escopo do incidente</w:t>
      </w:r>
      <w:r>
        <w:t xml:space="preserve"> </w:t>
      </w:r>
      <w:r>
        <w:t xml:space="preserve">2. Classificar severidade</w:t>
      </w:r>
      <w:r>
        <w:t xml:space="preserve"> </w:t>
      </w:r>
      <w:r>
        <w:t xml:space="preserve">3. Verificar se envolve dados pessoais</w:t>
      </w:r>
      <w:r>
        <w:t xml:space="preserve"> </w:t>
      </w:r>
      <w:r>
        <w:t xml:space="preserve">4. Identificar sistemas e dados afetados</w:t>
      </w:r>
      <w:r>
        <w:t xml:space="preserve"> </w:t>
      </w:r>
      <w:r>
        <w:t xml:space="preserve">5. Determinar se há obrigação de comunicação</w:t>
      </w:r>
    </w:p>
    <w:bookmarkEnd w:id="28"/>
    <w:bookmarkStart w:id="29" w:name="contenção"/>
    <w:p>
      <w:pPr>
        <w:pStyle w:val="Ttulo3"/>
      </w:pPr>
      <w:r>
        <w:t xml:space="preserve">5.4 Contenção</w:t>
      </w:r>
    </w:p>
    <w:p>
      <w:pPr>
        <w:pStyle w:val="FirstParagraph"/>
      </w:pPr>
      <w:r>
        <w:rPr>
          <w:bCs/>
          <w:b/>
        </w:rPr>
        <w:t xml:space="preserve">Objetivo:</w:t>
      </w:r>
      <w:r>
        <w:t xml:space="preserve"> </w:t>
      </w:r>
      <w:r>
        <w:t xml:space="preserve">Limitar a extensão do incidente</w:t>
      </w:r>
    </w:p>
    <w:p>
      <w:pPr>
        <w:pStyle w:val="BodyText"/>
      </w:pPr>
      <w:r>
        <w:rPr>
          <w:bCs/>
          <w:b/>
        </w:rPr>
        <w:t xml:space="preserve">Ações:</w:t>
      </w:r>
      <w:r>
        <w:t xml:space="preserve"> </w:t>
      </w:r>
      <w:r>
        <w:t xml:space="preserve">1. Isolar sistemas afetados</w:t>
      </w:r>
      <w:r>
        <w:t xml:space="preserve"> </w:t>
      </w:r>
      <w:r>
        <w:t xml:space="preserve">2. Bloquear acessos comprometidos</w:t>
      </w:r>
      <w:r>
        <w:t xml:space="preserve"> </w:t>
      </w:r>
      <w:r>
        <w:t xml:space="preserve">3. Revogar credenciais se necessário</w:t>
      </w:r>
      <w:r>
        <w:t xml:space="preserve"> </w:t>
      </w:r>
      <w:r>
        <w:t xml:space="preserve">4. Ativar backup se aplicável</w:t>
      </w:r>
      <w:r>
        <w:t xml:space="preserve"> </w:t>
      </w:r>
      <w:r>
        <w:t xml:space="preserve">5. Documentar todas as ações</w:t>
      </w:r>
    </w:p>
    <w:bookmarkEnd w:id="29"/>
    <w:bookmarkStart w:id="30" w:name="erradicação"/>
    <w:p>
      <w:pPr>
        <w:pStyle w:val="Ttulo3"/>
      </w:pPr>
      <w:r>
        <w:t xml:space="preserve">5.5 Erradicação</w:t>
      </w:r>
    </w:p>
    <w:p>
      <w:pPr>
        <w:pStyle w:val="FirstParagraph"/>
      </w:pPr>
      <w:r>
        <w:rPr>
          <w:bCs/>
          <w:b/>
        </w:rPr>
        <w:t xml:space="preserve">Objetivo:</w:t>
      </w:r>
      <w:r>
        <w:t xml:space="preserve"> </w:t>
      </w:r>
      <w:r>
        <w:t xml:space="preserve">Eliminar a causa raiz</w:t>
      </w:r>
    </w:p>
    <w:p>
      <w:pPr>
        <w:pStyle w:val="BodyText"/>
      </w:pPr>
      <w:r>
        <w:rPr>
          <w:bCs/>
          <w:b/>
        </w:rPr>
        <w:t xml:space="preserve">Ações:</w:t>
      </w:r>
      <w:r>
        <w:t xml:space="preserve"> </w:t>
      </w:r>
      <w:r>
        <w:t xml:space="preserve">1. Identificar vetor de ataque</w:t>
      </w:r>
      <w:r>
        <w:t xml:space="preserve"> </w:t>
      </w:r>
      <w:r>
        <w:t xml:space="preserve">2. Remover malware/acesso não autorizado</w:t>
      </w:r>
      <w:r>
        <w:t xml:space="preserve"> </w:t>
      </w:r>
      <w:r>
        <w:t xml:space="preserve">3. Corrigir vulnerabilidades exploradas</w:t>
      </w:r>
      <w:r>
        <w:t xml:space="preserve"> </w:t>
      </w:r>
      <w:r>
        <w:t xml:space="preserve">4. Verificar integridade dos sistemas</w:t>
      </w:r>
      <w:r>
        <w:t xml:space="preserve"> </w:t>
      </w:r>
      <w:r>
        <w:t xml:space="preserve">5. Validar eliminação da ameaça</w:t>
      </w:r>
    </w:p>
    <w:bookmarkEnd w:id="30"/>
    <w:bookmarkStart w:id="31" w:name="recuperação"/>
    <w:p>
      <w:pPr>
        <w:pStyle w:val="Ttulo3"/>
      </w:pPr>
      <w:r>
        <w:t xml:space="preserve">5.6 Recuperação</w:t>
      </w:r>
    </w:p>
    <w:p>
      <w:pPr>
        <w:pStyle w:val="FirstParagraph"/>
      </w:pPr>
      <w:r>
        <w:rPr>
          <w:bCs/>
          <w:b/>
        </w:rPr>
        <w:t xml:space="preserve">Objetivo:</w:t>
      </w:r>
      <w:r>
        <w:t xml:space="preserve"> </w:t>
      </w:r>
      <w:r>
        <w:t xml:space="preserve">Restaurar operações normais</w:t>
      </w:r>
    </w:p>
    <w:p>
      <w:pPr>
        <w:pStyle w:val="BodyText"/>
      </w:pPr>
      <w:r>
        <w:rPr>
          <w:bCs/>
          <w:b/>
        </w:rPr>
        <w:t xml:space="preserve">Ações:</w:t>
      </w:r>
      <w:r>
        <w:t xml:space="preserve"> </w:t>
      </w:r>
      <w:r>
        <w:t xml:space="preserve">1. Restaurar sistemas e dados</w:t>
      </w:r>
      <w:r>
        <w:t xml:space="preserve"> </w:t>
      </w:r>
      <w:r>
        <w:t xml:space="preserve">2. Validar funcionamento correto</w:t>
      </w:r>
      <w:r>
        <w:t xml:space="preserve"> </w:t>
      </w:r>
      <w:r>
        <w:t xml:space="preserve">3. Monitorar sinais de reincidência</w:t>
      </w:r>
      <w:r>
        <w:t xml:space="preserve"> </w:t>
      </w:r>
      <w:r>
        <w:t xml:space="preserve">4. Comunicar restabelecimento</w:t>
      </w:r>
    </w:p>
    <w:bookmarkEnd w:id="31"/>
    <w:bookmarkStart w:id="32" w:name="lições-aprendidas"/>
    <w:p>
      <w:pPr>
        <w:pStyle w:val="Ttulo3"/>
      </w:pPr>
      <w:r>
        <w:t xml:space="preserve">5.7 Lições Aprendidas</w:t>
      </w:r>
    </w:p>
    <w:p>
      <w:pPr>
        <w:pStyle w:val="FirstParagraph"/>
      </w:pPr>
      <w:r>
        <w:rPr>
          <w:bCs/>
          <w:b/>
        </w:rPr>
        <w:t xml:space="preserve">Ações:</w:t>
      </w:r>
      <w:r>
        <w:t xml:space="preserve"> </w:t>
      </w:r>
      <w:r>
        <w:t xml:space="preserve">1. Realizar análise post-mortem</w:t>
      </w:r>
      <w:r>
        <w:t xml:space="preserve"> </w:t>
      </w:r>
      <w:r>
        <w:t xml:space="preserve">2. Documentar causa raiz e linha do tempo</w:t>
      </w:r>
      <w:r>
        <w:t xml:space="preserve"> </w:t>
      </w:r>
      <w:r>
        <w:t xml:space="preserve">3. Identificar melhorias necessárias</w:t>
      </w:r>
      <w:r>
        <w:t xml:space="preserve"> </w:t>
      </w:r>
      <w:r>
        <w:t xml:space="preserve">4. Atualizar procedimentos e controles</w:t>
      </w:r>
      <w:r>
        <w:t xml:space="preserve"> </w:t>
      </w:r>
      <w:r>
        <w:t xml:space="preserve">5. Realizar treinamento se aplicável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8" w:name="prazos-de-comunicação"/>
    <w:p>
      <w:pPr>
        <w:pStyle w:val="Ttulo2"/>
      </w:pPr>
      <w:r>
        <w:t xml:space="preserve">6. Prazos de Comunicação</w:t>
      </w:r>
    </w:p>
    <w:bookmarkStart w:id="34" w:name="comunicação-interna"/>
    <w:p>
      <w:pPr>
        <w:pStyle w:val="Ttulo3"/>
      </w:pPr>
      <w:r>
        <w:t xml:space="preserve">6.1 Comunicação Interna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Destinatário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Prazo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Responsável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Equipe de Segurança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Imediato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Quem detectou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≤2h após confirmação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Segurança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Diretoria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≤4h para críticos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DPO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Jurídico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≤4h para críticos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DPO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Áreas afetadas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Conforme necessidade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Segurança</w:t>
            </w:r>
          </w:p>
        </w:tc>
      </w:tr>
    </w:tbl>
    <w:bookmarkEnd w:id="34"/>
    <w:bookmarkStart w:id="35" w:name="comunicação-a-controladores"/>
    <w:p>
      <w:pPr>
        <w:pStyle w:val="Ttulo3"/>
      </w:pPr>
      <w:r>
        <w:t xml:space="preserve">6.2 Comunicação a Controladores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Situação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Prazo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Conteúdo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Incidente confirmado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≤24h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Natureza, dados afetados, medidas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Atualização significativa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≤24h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Novos achados, ações adicionais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Relatório final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≤5 dias após contenção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Análise completa, lições</w:t>
            </w:r>
          </w:p>
        </w:tc>
      </w:tr>
    </w:tbl>
    <w:bookmarkEnd w:id="35"/>
    <w:bookmarkStart w:id="36" w:name="comunicação-à-anpd"/>
    <w:p>
      <w:pPr>
        <w:pStyle w:val="Ttulo3"/>
      </w:pPr>
      <w:r>
        <w:t xml:space="preserve">6.3 Comunicação à ANPD</w:t>
      </w:r>
    </w:p>
    <w:p>
      <w:pPr>
        <w:pStyle w:val="FirstParagraph"/>
      </w:pPr>
      <w:r>
        <w:rPr>
          <w:bCs/>
          <w:b/>
        </w:rPr>
        <w:t xml:space="preserve">Prazo:</w:t>
      </w:r>
      <w:r>
        <w:t xml:space="preserve"> </w:t>
      </w:r>
      <w:r>
        <w:t xml:space="preserve">3 dias úteis (Art. 48, §1º, LGPD)</w:t>
      </w:r>
    </w:p>
    <w:p>
      <w:pPr>
        <w:pStyle w:val="BodyText"/>
      </w:pPr>
      <w:r>
        <w:rPr>
          <w:bCs/>
          <w:b/>
        </w:rPr>
        <w:t xml:space="preserve">Critérios para comunicação:</w:t>
      </w:r>
      <w:r>
        <w:t xml:space="preserve"> </w:t>
      </w:r>
      <w:r>
        <w:t xml:space="preserve">- Risco ou dano relevante aos titulares</w:t>
      </w:r>
      <w:r>
        <w:t xml:space="preserve"> </w:t>
      </w:r>
      <w:r>
        <w:t xml:space="preserve">- Dados sensíveis ou de menores envolvidos</w:t>
      </w:r>
      <w:r>
        <w:t xml:space="preserve"> </w:t>
      </w:r>
      <w:r>
        <w:t xml:space="preserve">- Grande volume de titulares afetados</w:t>
      </w:r>
      <w:r>
        <w:t xml:space="preserve"> </w:t>
      </w:r>
      <w:r>
        <w:t xml:space="preserve">- Potencial de danos significativos</w:t>
      </w:r>
    </w:p>
    <w:bookmarkEnd w:id="36"/>
    <w:bookmarkStart w:id="37" w:name="comunicação-a-titulares"/>
    <w:p>
      <w:pPr>
        <w:pStyle w:val="Ttulo3"/>
      </w:pPr>
      <w:r>
        <w:t xml:space="preserve">6.4 Comunicação a Titulares</w:t>
      </w:r>
    </w:p>
    <w:p>
      <w:pPr>
        <w:pStyle w:val="FirstParagraph"/>
      </w:pPr>
      <w:r>
        <w:rPr>
          <w:bCs/>
          <w:b/>
        </w:rPr>
        <w:t xml:space="preserve">Prazo:</w:t>
      </w:r>
      <w:r>
        <w:t xml:space="preserve"> </w:t>
      </w:r>
      <w:r>
        <w:t xml:space="preserve">Prazo razoável, definido pela ANPD</w:t>
      </w:r>
    </w:p>
    <w:p>
      <w:pPr>
        <w:pStyle w:val="BodyText"/>
      </w:pPr>
      <w:r>
        <w:rPr>
          <w:bCs/>
          <w:b/>
        </w:rPr>
        <w:t xml:space="preserve">Critérios:</w:t>
      </w:r>
      <w:r>
        <w:t xml:space="preserve"> </w:t>
      </w:r>
      <w:r>
        <w:t xml:space="preserve">- Quando o incidente puder acarretar risco ou dano relevante</w:t>
      </w:r>
      <w:r>
        <w:t xml:space="preserve"> </w:t>
      </w:r>
      <w:r>
        <w:t xml:space="preserve">- Quando determinado pela ANPD</w:t>
      </w:r>
      <w:r>
        <w:t xml:space="preserve"> </w:t>
      </w:r>
      <w:r>
        <w:t xml:space="preserve">- Quando necessário para mitigar danos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1" w:name="conteúdo-das-comunicações"/>
    <w:p>
      <w:pPr>
        <w:pStyle w:val="Ttulo2"/>
      </w:pPr>
      <w:r>
        <w:t xml:space="preserve">7. Conteúdo das Comunicações</w:t>
      </w:r>
    </w:p>
    <w:bookmarkStart w:id="39" w:name="comunicação-à-anpd-1"/>
    <w:p>
      <w:pPr>
        <w:pStyle w:val="Ttulo3"/>
      </w:pPr>
      <w:r>
        <w:t xml:space="preserve">7.1 Comunicação à ANPD</w:t>
      </w:r>
    </w:p>
    <w:p>
      <w:pPr>
        <w:pStyle w:val="FirstParagraph"/>
      </w:pPr>
      <w:r>
        <w:t xml:space="preserve">Deve conter (Art. 48, §1º):</w:t>
      </w:r>
      <w:r>
        <w:t xml:space="preserve"> </w:t>
      </w:r>
      <w:r>
        <w:t xml:space="preserve">1. Descrição da natureza dos dados afetados</w:t>
      </w:r>
      <w:r>
        <w:t xml:space="preserve"> </w:t>
      </w:r>
      <w:r>
        <w:t xml:space="preserve">2. Informações sobre os titulares envolvidos</w:t>
      </w:r>
      <w:r>
        <w:t xml:space="preserve"> </w:t>
      </w:r>
      <w:r>
        <w:t xml:space="preserve">3. Indicação das medidas técnicas e de segurança utilizadas</w:t>
      </w:r>
      <w:r>
        <w:t xml:space="preserve"> </w:t>
      </w:r>
      <w:r>
        <w:t xml:space="preserve">4. Riscos relacionados ao incidente</w:t>
      </w:r>
      <w:r>
        <w:t xml:space="preserve"> </w:t>
      </w:r>
      <w:r>
        <w:t xml:space="preserve">5. Motivos da demora, se não comunicado imediatamente</w:t>
      </w:r>
      <w:r>
        <w:t xml:space="preserve"> </w:t>
      </w:r>
      <w:r>
        <w:t xml:space="preserve">6. Medidas adotadas para reverter ou mitigar efeitos</w:t>
      </w:r>
    </w:p>
    <w:bookmarkEnd w:id="39"/>
    <w:bookmarkStart w:id="40" w:name="comunicação-a-titulares-1"/>
    <w:p>
      <w:pPr>
        <w:pStyle w:val="Ttulo3"/>
      </w:pPr>
      <w:r>
        <w:t xml:space="preserve">7.2 Comunicação a Titulares</w:t>
      </w:r>
    </w:p>
    <w:p>
      <w:pPr>
        <w:pStyle w:val="FirstParagraph"/>
      </w:pPr>
      <w:r>
        <w:t xml:space="preserve">Deve conter:</w:t>
      </w:r>
      <w:r>
        <w:t xml:space="preserve"> </w:t>
      </w:r>
      <w:r>
        <w:t xml:space="preserve">1. Descrição clara do incidente</w:t>
      </w:r>
      <w:r>
        <w:t xml:space="preserve"> </w:t>
      </w:r>
      <w:r>
        <w:t xml:space="preserve">2. Tipos de dados potencialmente afetados</w:t>
      </w:r>
      <w:r>
        <w:t xml:space="preserve"> </w:t>
      </w:r>
      <w:r>
        <w:t xml:space="preserve">3. Riscos decorrentes</w:t>
      </w:r>
      <w:r>
        <w:t xml:space="preserve"> </w:t>
      </w:r>
      <w:r>
        <w:t xml:space="preserve">4. Medidas que estão sendo tomadas</w:t>
      </w:r>
      <w:r>
        <w:t xml:space="preserve"> </w:t>
      </w:r>
      <w:r>
        <w:t xml:space="preserve">5. Recomendações ao titular</w:t>
      </w:r>
      <w:r>
        <w:t xml:space="preserve"> </w:t>
      </w:r>
      <w:r>
        <w:t xml:space="preserve">6. Canais de contato para dúvidas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4" w:name="equipe-de-resposta-a-incidentes"/>
    <w:p>
      <w:pPr>
        <w:pStyle w:val="Ttulo2"/>
      </w:pPr>
      <w:r>
        <w:t xml:space="preserve">8. Equipe de Resposta a Incidentes</w:t>
      </w:r>
    </w:p>
    <w:bookmarkStart w:id="42" w:name="composição"/>
    <w:p>
      <w:pPr>
        <w:pStyle w:val="Ttulo3"/>
      </w:pPr>
      <w:r>
        <w:t xml:space="preserve">8.1 Composição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810"/>
        <w:gridCol w:w="4073"/>
        <w:gridCol w:w="203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Funcao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Responsabilidade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Contato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Coordenador</w:t>
            </w:r>
            <w:r>
              <w:t xml:space="preserve"> </w:t>
            </w:r>
            <w:r>
              <w:t xml:space="preserve">(DPO)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Coordenar resposta, decidir comunicacoes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pedro@ischolar.com.br / (34) 2512-0244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Lider Tecnico</w:t>
            </w:r>
            <w:r>
              <w:t xml:space="preserve"> </w:t>
            </w:r>
            <w:r>
              <w:t xml:space="preserve">(TI)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Contencao tecnica, investigacao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Area de Tecnologia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Suporte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Apoio operacional, comunicacao com clientes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contato@ischolar.com.br</w:t>
            </w:r>
          </w:p>
        </w:tc>
      </w:tr>
    </w:tbl>
    <w:p>
      <w:pPr>
        <w:pStyle w:val="BodyText"/>
      </w:pPr>
      <w:r>
        <w:t xml:space="preserve">:::info Estrutura Enxuta</w:t>
      </w:r>
      <w:r>
        <w:t xml:space="preserve"> </w:t>
      </w:r>
      <w:r>
        <w:t xml:space="preserve">Dada a estrutura organizacional compacta da iScholar, o DPO (Pedro Henrique Rosa Barbosa) centraliza a coordenacao da resposta a incidentes, com apoio direto da Area de Tecnologia.</w:t>
      </w:r>
      <w:r>
        <w:t xml:space="preserve"> </w:t>
      </w:r>
      <w:r>
        <w:t xml:space="preserve">:::</w:t>
      </w:r>
    </w:p>
    <w:bookmarkEnd w:id="42"/>
    <w:bookmarkStart w:id="43" w:name="acionamento"/>
    <w:p>
      <w:pPr>
        <w:pStyle w:val="Ttulo3"/>
      </w:pPr>
      <w:r>
        <w:t xml:space="preserve">8.2 Acionamento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Severidade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Acionamento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Crítica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Toda a equipe imediatamente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DPO + Líder Técnico + Jurídico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Média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DPO + Líder Técnico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Baixa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Líder Técnico (DPO informado)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3"/>
    <w:bookmarkEnd w:id="44"/>
    <w:bookmarkStart w:id="45" w:name="responsabilidades"/>
    <w:p>
      <w:pPr>
        <w:pStyle w:val="Ttulo2"/>
      </w:pPr>
      <w:r>
        <w:t xml:space="preserve">9. Responsabilidades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436"/>
        <w:gridCol w:w="548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Função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Responsabilidade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Todo Colaborador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Reportar suspeitas, preservar evidências, colaborar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Segurança/TI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Detectar, conter, investigar, recuperar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Coordenar, avaliar impacto, comunicações regulatórias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Jurídico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Orientação legal, apoio em comunicações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Gestores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Apoiar resposta, garantir colaboração da equipe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Diretoria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Aprovar comunicações críticas, alocar recursos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5"/>
    <w:bookmarkStart w:id="48" w:name="documentação"/>
    <w:p>
      <w:pPr>
        <w:pStyle w:val="Ttulo2"/>
      </w:pPr>
      <w:r>
        <w:t xml:space="preserve">10. Documentação</w:t>
      </w:r>
    </w:p>
    <w:bookmarkStart w:id="46" w:name="registro-de-incidente"/>
    <w:p>
      <w:pPr>
        <w:pStyle w:val="Ttulo3"/>
      </w:pPr>
      <w:r>
        <w:t xml:space="preserve">10.1 Registro de Incidente</w:t>
      </w:r>
    </w:p>
    <w:p>
      <w:pPr>
        <w:pStyle w:val="FirstParagraph"/>
      </w:pPr>
      <w:r>
        <w:t xml:space="preserve">Todo incidente deve ser documentado contendo:</w:t>
      </w:r>
      <w:r>
        <w:t xml:space="preserve"> </w:t>
      </w:r>
      <w:r>
        <w:t xml:space="preserve">- Identificador único</w:t>
      </w:r>
      <w:r>
        <w:t xml:space="preserve"> </w:t>
      </w:r>
      <w:r>
        <w:t xml:space="preserve">- Data/hora de detecção</w:t>
      </w:r>
      <w:r>
        <w:t xml:space="preserve"> </w:t>
      </w:r>
      <w:r>
        <w:t xml:space="preserve">- Origem da detecção</w:t>
      </w:r>
      <w:r>
        <w:t xml:space="preserve"> </w:t>
      </w:r>
      <w:r>
        <w:t xml:space="preserve">- Descrição do incidente</w:t>
      </w:r>
      <w:r>
        <w:t xml:space="preserve"> </w:t>
      </w:r>
      <w:r>
        <w:t xml:space="preserve">- Classificação de severidade</w:t>
      </w:r>
      <w:r>
        <w:t xml:space="preserve"> </w:t>
      </w:r>
      <w:r>
        <w:t xml:space="preserve">- Dados e sistemas afetados</w:t>
      </w:r>
      <w:r>
        <w:t xml:space="preserve"> </w:t>
      </w:r>
      <w:r>
        <w:t xml:space="preserve">- Cronologia de ações</w:t>
      </w:r>
      <w:r>
        <w:t xml:space="preserve"> </w:t>
      </w:r>
      <w:r>
        <w:t xml:space="preserve">- Comunicações realizadas</w:t>
      </w:r>
      <w:r>
        <w:t xml:space="preserve"> </w:t>
      </w:r>
      <w:r>
        <w:t xml:space="preserve">- Causa raiz (quando identificada)</w:t>
      </w:r>
      <w:r>
        <w:t xml:space="preserve"> </w:t>
      </w:r>
      <w:r>
        <w:t xml:space="preserve">- Lições aprendidas</w:t>
      </w:r>
      <w:r>
        <w:t xml:space="preserve"> </w:t>
      </w:r>
      <w:r>
        <w:t xml:space="preserve">- Responsáveis</w:t>
      </w:r>
    </w:p>
    <w:bookmarkEnd w:id="46"/>
    <w:bookmarkStart w:id="47" w:name="retenção"/>
    <w:p>
      <w:pPr>
        <w:pStyle w:val="Ttulo3"/>
      </w:pPr>
      <w:r>
        <w:t xml:space="preserve">10.2 Retenção</w:t>
      </w:r>
    </w:p>
    <w:p>
      <w:pPr>
        <w:numPr>
          <w:ilvl w:val="0"/>
          <w:numId w:val="1002"/>
        </w:numPr>
        <w:pStyle w:val="Compact"/>
      </w:pPr>
      <w:r>
        <w:t xml:space="preserve">Registros de incidentes: 5 anos</w:t>
      </w:r>
    </w:p>
    <w:p>
      <w:pPr>
        <w:numPr>
          <w:ilvl w:val="0"/>
          <w:numId w:val="1002"/>
        </w:numPr>
        <w:pStyle w:val="Compact"/>
      </w:pPr>
      <w:r>
        <w:t xml:space="preserve">Comunicações à ANPD: 5 anos</w:t>
      </w:r>
    </w:p>
    <w:p>
      <w:pPr>
        <w:numPr>
          <w:ilvl w:val="0"/>
          <w:numId w:val="1002"/>
        </w:numPr>
        <w:pStyle w:val="Compact"/>
      </w:pPr>
      <w:r>
        <w:t xml:space="preserve">Evidências técnicas: conforme necessidade legal</w:t>
      </w:r>
    </w:p>
    <w:p>
      <w:r>
        <w:pict>
          <v:rect style="width:0;height:1.5pt" o:hralign="center" o:hrstd="t" o:hr="t"/>
        </w:pict>
      </w:r>
    </w:p>
    <w:bookmarkEnd w:id="47"/>
    <w:bookmarkEnd w:id="48"/>
    <w:bookmarkStart w:id="51" w:name="testes-e-simulações"/>
    <w:p>
      <w:pPr>
        <w:pStyle w:val="Ttulo2"/>
      </w:pPr>
      <w:r>
        <w:t xml:space="preserve">11. Testes e Simulações</w:t>
      </w:r>
    </w:p>
    <w:bookmarkStart w:id="49" w:name="tipos-de-teste"/>
    <w:p>
      <w:pPr>
        <w:pStyle w:val="Ttulo3"/>
      </w:pPr>
      <w:r>
        <w:t xml:space="preserve">11.1 Tipos de Teste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Teste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Frequência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Objetivo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Table-top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Semestral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Validar procedimentos e decisões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Simulação técnica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Anual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Testar capacidade de resposta técnica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Teste de comunicação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Anual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Validar canais e templates</w:t>
            </w:r>
          </w:p>
        </w:tc>
      </w:tr>
    </w:tbl>
    <w:bookmarkEnd w:id="49"/>
    <w:bookmarkStart w:id="50" w:name="métricas"/>
    <w:p>
      <w:pPr>
        <w:pStyle w:val="Ttulo3"/>
      </w:pPr>
      <w:r>
        <w:t xml:space="preserve">11.2 Métricas</w:t>
      </w:r>
    </w:p>
    <w:p>
      <w:pPr>
        <w:numPr>
          <w:ilvl w:val="0"/>
          <w:numId w:val="1003"/>
        </w:numPr>
        <w:pStyle w:val="Compact"/>
      </w:pPr>
      <w:r>
        <w:t xml:space="preserve">Tempo médio de detecção (MTTD)</w:t>
      </w:r>
    </w:p>
    <w:p>
      <w:pPr>
        <w:numPr>
          <w:ilvl w:val="0"/>
          <w:numId w:val="1003"/>
        </w:numPr>
        <w:pStyle w:val="Compact"/>
      </w:pPr>
      <w:r>
        <w:t xml:space="preserve">Tempo médio de resposta (MTTR)</w:t>
      </w:r>
    </w:p>
    <w:p>
      <w:pPr>
        <w:numPr>
          <w:ilvl w:val="0"/>
          <w:numId w:val="1003"/>
        </w:numPr>
        <w:pStyle w:val="Compact"/>
      </w:pPr>
      <w:r>
        <w:t xml:space="preserve">Tempo de contenção</w:t>
      </w:r>
    </w:p>
    <w:p>
      <w:pPr>
        <w:numPr>
          <w:ilvl w:val="0"/>
          <w:numId w:val="1003"/>
        </w:numPr>
        <w:pStyle w:val="Compact"/>
      </w:pPr>
      <w:r>
        <w:t xml:space="preserve">Efetividade das comunicações</w:t>
      </w:r>
    </w:p>
    <w:p>
      <w:pPr>
        <w:numPr>
          <w:ilvl w:val="0"/>
          <w:numId w:val="1003"/>
        </w:numPr>
        <w:pStyle w:val="Compact"/>
      </w:pPr>
      <w:r>
        <w:t xml:space="preserve">Número de incidentes por tipo</w:t>
      </w:r>
    </w:p>
    <w:p>
      <w:r>
        <w:pict>
          <v:rect style="width:0;height:1.5pt" o:hralign="center" o:hrstd="t" o:hr="t"/>
        </w:pict>
      </w:r>
    </w:p>
    <w:bookmarkEnd w:id="50"/>
    <w:bookmarkEnd w:id="51"/>
    <w:bookmarkStart w:id="54" w:name="disposições-finais"/>
    <w:p>
      <w:pPr>
        <w:pStyle w:val="Ttulo2"/>
      </w:pPr>
      <w:r>
        <w:t xml:space="preserve">12. Disposições Finais</w:t>
      </w:r>
    </w:p>
    <w:bookmarkStart w:id="52" w:name="revisão"/>
    <w:p>
      <w:pPr>
        <w:pStyle w:val="Ttulo3"/>
      </w:pPr>
      <w:r>
        <w:t xml:space="preserve">12.1 Revisão</w:t>
      </w:r>
    </w:p>
    <w:p>
      <w:pPr>
        <w:pStyle w:val="FirstParagraph"/>
      </w:pPr>
      <w:r>
        <w:t xml:space="preserve">Esta política será revisada:</w:t>
      </w:r>
      <w:r>
        <w:t xml:space="preserve"> </w:t>
      </w:r>
      <w:r>
        <w:t xml:space="preserve">- Anualmente</w:t>
      </w:r>
      <w:r>
        <w:t xml:space="preserve"> </w:t>
      </w:r>
      <w:r>
        <w:t xml:space="preserve">- Após incidentes significativos</w:t>
      </w:r>
      <w:r>
        <w:t xml:space="preserve"> </w:t>
      </w:r>
      <w:r>
        <w:t xml:space="preserve">- Quando houver mudança regulatória</w:t>
      </w:r>
    </w:p>
    <w:bookmarkEnd w:id="52"/>
    <w:bookmarkStart w:id="53" w:name="documentos-relacionados"/>
    <w:p>
      <w:pPr>
        <w:pStyle w:val="Ttulo3"/>
      </w:pPr>
      <w:r>
        <w:t xml:space="preserve">12.2 Documentos Relacionados</w:t>
      </w:r>
    </w:p>
    <w:p>
      <w:pPr>
        <w:numPr>
          <w:ilvl w:val="0"/>
          <w:numId w:val="1004"/>
        </w:numPr>
        <w:pStyle w:val="Compact"/>
      </w:pPr>
      <w:r>
        <w:t xml:space="preserve">Política de Segurança da Informação</w:t>
      </w:r>
    </w:p>
    <w:p>
      <w:pPr>
        <w:numPr>
          <w:ilvl w:val="0"/>
          <w:numId w:val="1004"/>
        </w:numPr>
        <w:pStyle w:val="Compact"/>
      </w:pPr>
      <w:r>
        <w:t xml:space="preserve">Procedimento de Gestão de Incidentes</w:t>
      </w:r>
    </w:p>
    <w:p>
      <w:pPr>
        <w:numPr>
          <w:ilvl w:val="0"/>
          <w:numId w:val="1004"/>
        </w:numPr>
        <w:pStyle w:val="Compact"/>
      </w:pPr>
      <w:r>
        <w:t xml:space="preserve">Plano de Continuidade de Negócios</w:t>
      </w:r>
    </w:p>
    <w:p>
      <w:pPr>
        <w:numPr>
          <w:ilvl w:val="0"/>
          <w:numId w:val="1004"/>
        </w:numPr>
        <w:pStyle w:val="Compact"/>
      </w:pPr>
      <w:r>
        <w:t xml:space="preserve">Procedimento de Comunicação à ANPD</w:t>
      </w:r>
    </w:p>
    <w:p>
      <w:r>
        <w:pict>
          <v:rect style="width:0;height:1.5pt" o:hralign="center" o:hrstd="t" o:hr="t"/>
        </w:pict>
      </w:r>
    </w:p>
    <w:bookmarkEnd w:id="53"/>
    <w:bookmarkEnd w:id="54"/>
    <w:bookmarkStart w:id="55" w:name="aprovacao"/>
    <w:p>
      <w:pPr>
        <w:pStyle w:val="Ttulo2"/>
      </w:pPr>
      <w:r>
        <w:t xml:space="preserve">Aprovacao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80"/>
        <w:gridCol w:w="1485"/>
        <w:gridCol w:w="2970"/>
        <w:gridCol w:w="1485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Funcao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Assinatura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Pedro Henrique Rosa Barbosa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15/12/2025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Diretor de Tecnologia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Pedro Henrique Rosa Barbosa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15/12/2025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5"/>
    <w:bookmarkStart w:id="56" w:name="historico-de-revisoes"/>
    <w:p>
      <w:pPr>
        <w:pStyle w:val="Ttulo2"/>
      </w:pPr>
      <w:r>
        <w:t xml:space="preserve">Historico de Revisoes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Versao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Descricao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15/12/2025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Pedro Henrique Rosa Barbosa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Versao inicial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6"/>
    <w:bookmarkStart w:id="57" w:name="anexos"/>
    <w:p>
      <w:pPr>
        <w:pStyle w:val="Ttulo2"/>
      </w:pPr>
      <w:r>
        <w:t xml:space="preserve">Anexos</w:t>
      </w:r>
    </w:p>
    <w:p>
      <w:pPr>
        <w:numPr>
          <w:ilvl w:val="0"/>
          <w:numId w:val="1005"/>
        </w:numPr>
        <w:pStyle w:val="Compact"/>
      </w:pPr>
      <w:r>
        <w:t xml:space="preserve">Anexo A: Fluxograma de Resposta a Incidentes</w:t>
      </w:r>
    </w:p>
    <w:p>
      <w:pPr>
        <w:numPr>
          <w:ilvl w:val="0"/>
          <w:numId w:val="1005"/>
        </w:numPr>
        <w:pStyle w:val="Compact"/>
      </w:pPr>
      <w:r>
        <w:t xml:space="preserve">Anexo B: Template de Registro de Incidente</w:t>
      </w:r>
    </w:p>
    <w:p>
      <w:pPr>
        <w:numPr>
          <w:ilvl w:val="0"/>
          <w:numId w:val="1005"/>
        </w:numPr>
        <w:pStyle w:val="Compact"/>
      </w:pPr>
      <w:r>
        <w:t xml:space="preserve">Anexo C: Template de Comunicação à ANPD</w:t>
      </w:r>
    </w:p>
    <w:p>
      <w:pPr>
        <w:numPr>
          <w:ilvl w:val="0"/>
          <w:numId w:val="1005"/>
        </w:numPr>
        <w:pStyle w:val="Compact"/>
      </w:pPr>
      <w:r>
        <w:t xml:space="preserve">Anexo D: Template de Comunicação a Titulares</w:t>
      </w:r>
    </w:p>
    <w:p>
      <w:pPr>
        <w:numPr>
          <w:ilvl w:val="0"/>
          <w:numId w:val="1005"/>
        </w:numPr>
        <w:pStyle w:val="Compact"/>
      </w:pPr>
      <w:r>
        <w:t xml:space="preserve">Anexo E: Lista de Contatos de Emergência</w:t>
      </w:r>
    </w:p>
    <w:bookmarkEnd w:id="57"/>
    <w:bookmarkEnd w:id="58"/>
    <w:sectPr w:rsidR="00F723F3" w:rsidRPr="00F723F3" w:rsidSect="00F723F3">
      <w:headerReference r:id="rId9" w:type="default"/>
      <w:pgSz w:h="16834" w:w="11909"/>
      <w:pgMar w:bottom="1135" w:footer="720" w:gutter="0" w:header="720" w:left="1276" w:right="994" w:top="2552"/>
      <w:pgNumType w:start="1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fontKey="{9F460305-BDCD-4495-B064-23C60E04432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2" w:fontKey="{D97FEB82-0417-4B50-A9ED-44256E224A96}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0215" w14:textId="77777777" w:rsidR="00912146" w:rsidRDefault="00000000" w:rsidP="00F723F3">
    <w:pPr>
      <w:ind w:left="142"/>
    </w:pPr>
    <w:r>
      <w:pict w14:anchorId="7CABF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63.85pt;margin-top:-144.15pt;width:618.2pt;height:867pt;z-index:-251658752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2D58427F"/>
    <w:multiLevelType w:val="multilevel"/>
    <w:tmpl w:val="9FEE1F4A"/>
    <w:lvl w:ilvl="0">
      <w:start w:val="1"/>
      <w:numFmt w:val="decimal"/>
      <w:lvlText w:val="%1."/>
      <w:lvlJc w:val="left"/>
      <w:pPr>
        <w:ind w:hanging="360" w:left="720"/>
      </w:pPr>
      <w:rPr>
        <w:u w:val="none"/>
      </w:rPr>
    </w:lvl>
    <w:lvl w:ilvl="1">
      <w:start w:val="1"/>
      <w:numFmt w:val="lowerLetter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lvlText w:val="%3."/>
      <w:lvlJc w:val="left"/>
      <w:pPr>
        <w:ind w:hanging="360" w:left="2160"/>
      </w:pPr>
      <w:rPr>
        <w:u w:val="none"/>
      </w:rPr>
    </w:lvl>
    <w:lvl w:ilvl="3">
      <w:start w:val="1"/>
      <w:numFmt w:val="decimal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lvlText w:val="%6."/>
      <w:lvlJc w:val="left"/>
      <w:pPr>
        <w:ind w:hanging="360" w:left="4320"/>
      </w:pPr>
      <w:rPr>
        <w:u w:val="none"/>
      </w:rPr>
    </w:lvl>
    <w:lvl w:ilvl="6">
      <w:start w:val="1"/>
      <w:numFmt w:val="decimal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lvlText w:val="%9."/>
      <w:lvlJc w:val="left"/>
      <w:pPr>
        <w:ind w:hanging="360" w:left="6480"/>
      </w:pPr>
      <w:rPr>
        <w:u w:val="none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11300878"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proofState w:grammar="clean"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Arial" w:eastAsia="Arial" w:hAnsi="Arial"/>
        <w:sz w:val="22"/>
        <w:szCs w:val="22"/>
        <w:lang w:bidi="ar-SA" w:eastAsia="pt-BR" w:val="pt-BR"/>
      </w:rPr>
    </w:rPrDefault>
    <w:pPrDefault>
      <w:pPr>
        <w:spacing w:line="276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Ttulo1" w:type="paragraph">
    <w:name w:val="heading 1"/>
    <w:basedOn w:val="Normal"/>
    <w:next w:val="Normal"/>
    <w:uiPriority w:val="9"/>
    <w:qFormat/>
    <w:pPr>
      <w:keepNext/>
      <w:keepLines/>
      <w:spacing w:after="120" w:before="400"/>
      <w:outlineLvl w:val="0"/>
    </w:pPr>
    <w:rPr>
      <w:sz w:val="40"/>
      <w:szCs w:val="40"/>
    </w:rPr>
  </w:style>
  <w:style w:styleId="Ttulo2" w:type="paragraph">
    <w:name w:val="heading 2"/>
    <w:basedOn w:val="Normal"/>
    <w:next w:val="Normal"/>
    <w:uiPriority w:val="9"/>
    <w:unhideWhenUsed/>
    <w:qFormat/>
    <w:pPr>
      <w:keepNext/>
      <w:keepLines/>
      <w:spacing w:after="120" w:before="360"/>
      <w:outlineLvl w:val="1"/>
    </w:pPr>
    <w:rPr>
      <w:sz w:val="32"/>
      <w:szCs w:val="32"/>
    </w:rPr>
  </w:style>
  <w:style w:styleId="Ttulo3" w:type="paragraph">
    <w:name w:val="heading 3"/>
    <w:basedOn w:val="Normal"/>
    <w:next w:val="Normal"/>
    <w:uiPriority w:val="9"/>
    <w:unhideWhenUsed/>
    <w:qFormat/>
    <w:pPr>
      <w:keepNext/>
      <w:keepLines/>
      <w:spacing w:after="80" w:before="320"/>
      <w:outlineLvl w:val="2"/>
    </w:pPr>
    <w:rPr>
      <w:color w:val="434343"/>
      <w:sz w:val="28"/>
      <w:szCs w:val="28"/>
    </w:rPr>
  </w:style>
  <w:style w:styleId="Ttulo4" w:type="paragraph">
    <w:name w:val="heading 4"/>
    <w:basedOn w:val="Normal"/>
    <w:next w:val="Normal"/>
    <w:uiPriority w:val="9"/>
    <w:semiHidden/>
    <w:unhideWhenUsed/>
    <w:qFormat/>
    <w:pPr>
      <w:keepNext/>
      <w:keepLines/>
      <w:spacing w:after="80" w:before="280"/>
      <w:outlineLvl w:val="3"/>
    </w:pPr>
    <w:rPr>
      <w:color w:val="666666"/>
      <w:sz w:val="24"/>
      <w:szCs w:val="24"/>
    </w:rPr>
  </w:style>
  <w:style w:styleId="Ttulo5" w:type="paragraph">
    <w:name w:val="heading 5"/>
    <w:basedOn w:val="Normal"/>
    <w:next w:val="Normal"/>
    <w:uiPriority w:val="9"/>
    <w:semiHidden/>
    <w:unhideWhenUsed/>
    <w:qFormat/>
    <w:pPr>
      <w:keepNext/>
      <w:keepLines/>
      <w:spacing w:after="80" w:before="240"/>
      <w:outlineLvl w:val="4"/>
    </w:pPr>
    <w:rPr>
      <w:color w:val="666666"/>
    </w:rPr>
  </w:style>
  <w:style w:styleId="Ttulo6" w:type="paragraph">
    <w:name w:val="heading 6"/>
    <w:basedOn w:val="Normal"/>
    <w:next w:val="Normal"/>
    <w:uiPriority w:val="9"/>
    <w:semiHidden/>
    <w:unhideWhenUsed/>
    <w:qFormat/>
    <w:pPr>
      <w:keepNext/>
      <w:keepLines/>
      <w:spacing w:after="80" w:before="240"/>
      <w:outlineLvl w:val="5"/>
    </w:pPr>
    <w:rPr>
      <w:i/>
      <w:iCs/>
      <w:color w:val="666666"/>
    </w:rPr>
  </w:style>
  <w:style w:default="1" w:styleId="Fontepargpadro" w:type="character">
    <w:name w:val="Default Paragraph Font"/>
    <w:uiPriority w:val="1"/>
    <w:semiHidden/>
    <w:unhideWhenUsed/>
  </w:style>
  <w:style w:default="1" w:styleId="Tabe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emlista" w:type="numbering">
    <w:name w:val="No List"/>
    <w:uiPriority w:val="99"/>
    <w:semiHidden/>
    <w:unhideWhenUsed/>
  </w:style>
  <w:style w:customStyle="1" w:styleId="TableNormal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  <w:style w:styleId="Ttulo" w:type="paragraph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styleId="Subttulo" w:type="paragraph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customStyle="1" w:styleId="a" w:type="table">
    <w:basedOn w:val="TableNormal"/>
    <w:tblPr>
      <w:tblStyleRowBandSize w:val="1"/>
      <w:tblStyleColBandSize w:val="1"/>
    </w:tblPr>
  </w:style>
  <w:style w:styleId="Cabealho" w:type="paragraph">
    <w:name w:val="header"/>
    <w:basedOn w:val="Normal"/>
    <w:link w:val="CabealhoChar"/>
    <w:uiPriority w:val="99"/>
    <w:unhideWhenUsed/>
    <w:rsid w:val="00F723F3"/>
    <w:pPr>
      <w:tabs>
        <w:tab w:pos="4252" w:val="center"/>
        <w:tab w:pos="8504" w:val="right"/>
      </w:tabs>
      <w:spacing w:line="240" w:lineRule="auto"/>
    </w:pPr>
  </w:style>
  <w:style w:customStyle="1" w:styleId="CabealhoChar" w:type="character">
    <w:name w:val="Cabeçalho Char"/>
    <w:basedOn w:val="Fontepargpadro"/>
    <w:link w:val="Cabealho"/>
    <w:uiPriority w:val="99"/>
    <w:rsid w:val="00F723F3"/>
  </w:style>
  <w:style w:styleId="Rodap" w:type="paragraph">
    <w:name w:val="footer"/>
    <w:basedOn w:val="Normal"/>
    <w:link w:val="RodapChar"/>
    <w:uiPriority w:val="99"/>
    <w:unhideWhenUsed/>
    <w:rsid w:val="00F723F3"/>
    <w:pPr>
      <w:tabs>
        <w:tab w:pos="4252" w:val="center"/>
        <w:tab w:pos="8504" w:val="right"/>
      </w:tabs>
      <w:spacing w:line="240" w:lineRule="auto"/>
    </w:pPr>
  </w:style>
  <w:style w:customStyle="1" w:styleId="RodapChar" w:type="character">
    <w:name w:val="Rodapé Char"/>
    <w:basedOn w:val="Fontepargpadro"/>
    <w:link w:val="Rodap"/>
    <w:uiPriority w:val="99"/>
    <w:rsid w:val="00F723F3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2025-12-17T21:54:53Z</dcterms:created>
  <dcterms:modified xsi:type="dcterms:W3CDTF">2025-12-17T21:54:53Z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